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BE" w:rsidRPr="00D6703F" w:rsidRDefault="00D872BE" w:rsidP="00D872BE">
      <w:pPr>
        <w:pStyle w:val="a3"/>
        <w:numPr>
          <w:ilvl w:val="1"/>
          <w:numId w:val="1"/>
        </w:numPr>
        <w:ind w:left="142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670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Качество  образовательных достижений учащихся.</w:t>
      </w:r>
    </w:p>
    <w:p w:rsidR="00D872BE" w:rsidRPr="00D6703F" w:rsidRDefault="00D872BE" w:rsidP="00D872BE">
      <w:pPr>
        <w:pStyle w:val="a3"/>
        <w:ind w:left="142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670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Описание фрагмента ВСОКО в отчете о </w:t>
      </w:r>
      <w:proofErr w:type="spellStart"/>
      <w:r w:rsidRPr="00D670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самообследовании</w:t>
      </w:r>
      <w:proofErr w:type="spellEnd"/>
      <w:r w:rsidRPr="00D670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D872BE" w:rsidRPr="00D6703F" w:rsidRDefault="00D872BE" w:rsidP="00D872BE">
      <w:pPr>
        <w:spacing w:after="100" w:afterAutospacing="1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 анализ успеваемости и качества знаний по итогам 2021/22 учебного года. Статистические данные свидетельствуют об успешном освоении </w:t>
      </w:r>
      <w:proofErr w:type="gramStart"/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обучающимися</w:t>
      </w:r>
      <w:proofErr w:type="gramEnd"/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основных образовательных программ.</w:t>
      </w:r>
    </w:p>
    <w:p w:rsidR="00D872BE" w:rsidRPr="00D6703F" w:rsidRDefault="00D872BE" w:rsidP="00D872BE">
      <w:pPr>
        <w:spacing w:after="100" w:afterAutospacing="1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немного снижается  количество обучающихся Школы.</w:t>
      </w:r>
    </w:p>
    <w:p w:rsidR="00D872BE" w:rsidRPr="00D6703F" w:rsidRDefault="00D872BE" w:rsidP="00D872BE">
      <w:pPr>
        <w:spacing w:after="100" w:afterAutospacing="1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Школе организовано профильное обучение на уровне среднего общего образования.</w:t>
      </w:r>
    </w:p>
    <w:p w:rsidR="00D872BE" w:rsidRPr="00D6703F" w:rsidRDefault="00D872BE" w:rsidP="00D872BE">
      <w:pPr>
        <w:spacing w:after="100" w:after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D872BE" w:rsidRPr="00D6703F" w:rsidRDefault="00D872BE" w:rsidP="00D872BE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6. Результаты освоения учащимися программы начального общего образования по показателю «успеваемость» в 20</w:t>
      </w:r>
      <w:r w:rsidRPr="00D670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Pr="00D6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году</w:t>
      </w:r>
    </w:p>
    <w:tbl>
      <w:tblPr>
        <w:tblW w:w="5443" w:type="pct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1062"/>
        <w:gridCol w:w="1041"/>
        <w:gridCol w:w="779"/>
        <w:gridCol w:w="771"/>
        <w:gridCol w:w="779"/>
        <w:gridCol w:w="625"/>
        <w:gridCol w:w="932"/>
        <w:gridCol w:w="470"/>
        <w:gridCol w:w="671"/>
        <w:gridCol w:w="887"/>
        <w:gridCol w:w="704"/>
        <w:gridCol w:w="1007"/>
        <w:gridCol w:w="1158"/>
      </w:tblGrid>
      <w:tr w:rsidR="00D872BE" w:rsidRPr="00D6703F" w:rsidTr="0003467F">
        <w:tc>
          <w:tcPr>
            <w:tcW w:w="7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4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9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 w:rsidR="00D872BE" w:rsidRPr="00D6703F" w:rsidTr="0003467F">
        <w:tc>
          <w:tcPr>
            <w:tcW w:w="7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них </w:t>
            </w:r>
            <w:proofErr w:type="spellStart"/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/а</w:t>
            </w:r>
          </w:p>
        </w:tc>
      </w:tr>
      <w:tr w:rsidR="00D872BE" w:rsidRPr="00D6703F" w:rsidTr="0003467F">
        <w:trPr>
          <w:trHeight w:val="760"/>
        </w:trPr>
        <w:tc>
          <w:tcPr>
            <w:tcW w:w="7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872BE" w:rsidRPr="00D6703F" w:rsidTr="0003467F"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55.56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37.5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58.3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52.4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8.1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872BE" w:rsidRPr="00D6703F" w:rsidRDefault="00D872BE" w:rsidP="00D872BE">
      <w:pPr>
        <w:spacing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снизился на 6% (в 2021-м был 66.6%), процент учащихся, окончивших на «5», снизился на 9.4 процента (в 2021-м – 15.9%).</w:t>
      </w:r>
      <w:proofErr w:type="gramEnd"/>
    </w:p>
    <w:p w:rsidR="00D872BE" w:rsidRPr="00D6703F" w:rsidRDefault="00D872BE" w:rsidP="00D872BE">
      <w:pPr>
        <w:spacing w:after="100" w:afterAutospacing="1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7. Результаты освоения учащимися программы основного общего образования по показателю «успеваемость» в 20</w:t>
      </w:r>
      <w:r w:rsidRPr="00D670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Pr="00D6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году</w:t>
      </w:r>
    </w:p>
    <w:tbl>
      <w:tblPr>
        <w:tblW w:w="5415" w:type="pct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933"/>
        <w:gridCol w:w="934"/>
        <w:gridCol w:w="1001"/>
        <w:gridCol w:w="866"/>
        <w:gridCol w:w="779"/>
        <w:gridCol w:w="921"/>
        <w:gridCol w:w="791"/>
        <w:gridCol w:w="770"/>
        <w:gridCol w:w="786"/>
        <w:gridCol w:w="622"/>
        <w:gridCol w:w="623"/>
        <w:gridCol w:w="1022"/>
        <w:gridCol w:w="536"/>
      </w:tblGrid>
      <w:tr w:rsidR="00D872BE" w:rsidRPr="00D6703F" w:rsidTr="0003467F">
        <w:tc>
          <w:tcPr>
            <w:tcW w:w="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3057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5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41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 w:rsidR="00D872BE" w:rsidRPr="00D6703F" w:rsidTr="0003467F">
        <w:tc>
          <w:tcPr>
            <w:tcW w:w="9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них </w:t>
            </w:r>
            <w:proofErr w:type="spellStart"/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/а</w:t>
            </w:r>
          </w:p>
        </w:tc>
      </w:tr>
      <w:tr w:rsidR="00D872BE" w:rsidRPr="00D6703F" w:rsidTr="0003467F">
        <w:tc>
          <w:tcPr>
            <w:tcW w:w="9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872BE" w:rsidRPr="00D6703F" w:rsidTr="0003467F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rPr>
          <w:trHeight w:val="369"/>
        </w:trPr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25.2</w:t>
            </w:r>
          </w:p>
        </w:tc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872BE" w:rsidRPr="00D6703F" w:rsidRDefault="00D872BE" w:rsidP="00D872BE">
      <w:pPr>
        <w:spacing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данных, представленных в таблице, показывает, что в 2022 году процент учащихся, окончивших на «4» и «5», понизился на 1 .7  процент  (в 2021-м был 26.9%), процент учащихся, окончивших на «5», остался такой же.</w:t>
      </w:r>
    </w:p>
    <w:p w:rsidR="00D872BE" w:rsidRPr="00D6703F" w:rsidRDefault="00D872BE" w:rsidP="00D872BE">
      <w:pPr>
        <w:spacing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8. Результаты освоения учащимися программы среднего общего образования по показателю «успеваемость» в 20</w:t>
      </w:r>
      <w:r w:rsidRPr="00D670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Pr="00D67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году</w:t>
      </w:r>
    </w:p>
    <w:tbl>
      <w:tblPr>
        <w:tblW w:w="5220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1014"/>
        <w:gridCol w:w="971"/>
        <w:gridCol w:w="690"/>
        <w:gridCol w:w="868"/>
        <w:gridCol w:w="779"/>
        <w:gridCol w:w="778"/>
        <w:gridCol w:w="779"/>
        <w:gridCol w:w="923"/>
        <w:gridCol w:w="634"/>
        <w:gridCol w:w="894"/>
        <w:gridCol w:w="662"/>
        <w:gridCol w:w="865"/>
        <w:gridCol w:w="585"/>
      </w:tblGrid>
      <w:tr w:rsidR="00D872BE" w:rsidRPr="00D6703F" w:rsidTr="0003467F">
        <w:tc>
          <w:tcPr>
            <w:tcW w:w="7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282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74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2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 w:rsidR="00D872BE" w:rsidRPr="00D6703F" w:rsidTr="0003467F">
        <w:trPr>
          <w:trHeight w:val="20"/>
        </w:trPr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них </w:t>
            </w:r>
            <w:proofErr w:type="spellStart"/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/а</w:t>
            </w:r>
          </w:p>
        </w:tc>
      </w:tr>
      <w:tr w:rsidR="00D872BE" w:rsidRPr="00D6703F" w:rsidTr="0003467F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872BE" w:rsidRPr="00D6703F" w:rsidTr="0003467F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41.6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41.6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872BE" w:rsidRPr="00D6703F" w:rsidTr="0003467F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D872BE" w:rsidRPr="00D6703F" w:rsidRDefault="00D872BE" w:rsidP="00D872BE">
      <w:pPr>
        <w:spacing w:after="100" w:afterAutospacing="1"/>
        <w:ind w:left="-284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освоения учащимися программы среднего общего образования по показателю «успеваемость» в 2022 учебном году осталось на прежнем уровне, высокий процент качества знаний, говорит об осознанности выбора профиля на уровне среднего общего образования.</w:t>
      </w:r>
    </w:p>
    <w:p w:rsidR="00D872BE" w:rsidRPr="00D6703F" w:rsidRDefault="00D872BE" w:rsidP="00D872BE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Общие результаты ГИА-9 2022 в основной период после первого раза прохождения.24 ученика преодолели порог минимальных баллов по всем предметам с первого раза, за исключением 1 ученицы по предмету математика.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758"/>
        <w:gridCol w:w="1654"/>
        <w:gridCol w:w="1922"/>
        <w:gridCol w:w="2287"/>
      </w:tblGrid>
      <w:tr w:rsidR="00D872BE" w:rsidRPr="00D6703F" w:rsidTr="0003467F">
        <w:tc>
          <w:tcPr>
            <w:tcW w:w="9782" w:type="dxa"/>
            <w:gridSpan w:val="5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2021-2022 учебный год </w:t>
            </w:r>
          </w:p>
        </w:tc>
      </w:tr>
      <w:tr w:rsidR="00D872BE" w:rsidRPr="00D6703F" w:rsidTr="0003467F">
        <w:tc>
          <w:tcPr>
            <w:tcW w:w="2260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8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654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proofErr w:type="gramEnd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отметка</w:t>
            </w:r>
          </w:p>
        </w:tc>
        <w:tc>
          <w:tcPr>
            <w:tcW w:w="1823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287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D872BE" w:rsidRPr="00D6703F" w:rsidTr="0003467F">
        <w:tc>
          <w:tcPr>
            <w:tcW w:w="2260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58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5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3,12</w:t>
            </w:r>
          </w:p>
        </w:tc>
        <w:tc>
          <w:tcPr>
            <w:tcW w:w="182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100.00</w:t>
            </w:r>
          </w:p>
        </w:tc>
        <w:tc>
          <w:tcPr>
            <w:tcW w:w="228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</w:tr>
      <w:tr w:rsidR="00D872BE" w:rsidRPr="00D6703F" w:rsidTr="0003467F">
        <w:tc>
          <w:tcPr>
            <w:tcW w:w="2260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58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5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3,83</w:t>
            </w:r>
          </w:p>
        </w:tc>
        <w:tc>
          <w:tcPr>
            <w:tcW w:w="182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28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56,00</w:t>
            </w:r>
          </w:p>
        </w:tc>
      </w:tr>
      <w:tr w:rsidR="00D872BE" w:rsidRPr="00D6703F" w:rsidTr="0003467F">
        <w:tc>
          <w:tcPr>
            <w:tcW w:w="2260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58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3,67</w:t>
            </w:r>
          </w:p>
        </w:tc>
        <w:tc>
          <w:tcPr>
            <w:tcW w:w="182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28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66,67</w:t>
            </w:r>
          </w:p>
        </w:tc>
      </w:tr>
      <w:tr w:rsidR="00D872BE" w:rsidRPr="00D6703F" w:rsidTr="0003467F">
        <w:tc>
          <w:tcPr>
            <w:tcW w:w="2260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58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5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182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28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52,38</w:t>
            </w:r>
          </w:p>
        </w:tc>
      </w:tr>
      <w:tr w:rsidR="00D872BE" w:rsidRPr="00D6703F" w:rsidTr="0003467F">
        <w:tc>
          <w:tcPr>
            <w:tcW w:w="2260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758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3,17</w:t>
            </w:r>
          </w:p>
        </w:tc>
        <w:tc>
          <w:tcPr>
            <w:tcW w:w="182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28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16,67</w:t>
            </w:r>
          </w:p>
        </w:tc>
      </w:tr>
      <w:tr w:rsidR="00D872BE" w:rsidRPr="00D6703F" w:rsidTr="0003467F">
        <w:tc>
          <w:tcPr>
            <w:tcW w:w="2260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758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3,27</w:t>
            </w:r>
          </w:p>
        </w:tc>
        <w:tc>
          <w:tcPr>
            <w:tcW w:w="182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28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27,27</w:t>
            </w:r>
          </w:p>
        </w:tc>
      </w:tr>
    </w:tbl>
    <w:p w:rsidR="00D872BE" w:rsidRPr="00D6703F" w:rsidRDefault="00D872BE" w:rsidP="00D872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 по предметам</w:t>
      </w:r>
    </w:p>
    <w:tbl>
      <w:tblPr>
        <w:tblW w:w="10915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60"/>
        <w:gridCol w:w="962"/>
        <w:gridCol w:w="1040"/>
        <w:gridCol w:w="1160"/>
        <w:gridCol w:w="1037"/>
        <w:gridCol w:w="1160"/>
        <w:gridCol w:w="1303"/>
        <w:gridCol w:w="1559"/>
      </w:tblGrid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ОО</w:t>
            </w:r>
          </w:p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ОО 2021 </w:t>
            </w: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Средний балл ОО 2020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Средний балл ОО 2019</w:t>
            </w: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Средний балл ОО</w:t>
            </w:r>
          </w:p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алл ОО</w:t>
            </w:r>
          </w:p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Средний балл  ОО</w:t>
            </w:r>
          </w:p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Средний балл ОО</w:t>
            </w:r>
          </w:p>
          <w:p w:rsidR="00D872BE" w:rsidRPr="00D6703F" w:rsidRDefault="00D872BE" w:rsidP="00034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872BE" w:rsidRPr="00D6703F" w:rsidTr="0003467F">
        <w:trPr>
          <w:trHeight w:val="970"/>
        </w:trPr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Симонова Е.В.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+9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Пересыпкина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60.6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Симонова Е.В.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Пересыпкина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Симонова Е.В.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Пересыпкина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Л.М.)</w:t>
            </w: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(учитель Симонова Е.В.)</w:t>
            </w: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68 (учитель Симонова Е.В.)</w:t>
            </w:r>
          </w:p>
        </w:tc>
      </w:tr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Брюховецкая В.В.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Брюховецкая В.В.</w:t>
            </w: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(учитель Топоркова </w:t>
            </w:r>
            <w:r w:rsidRPr="00D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О.М)</w:t>
            </w: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(учитель Брюховецкая В.В.) </w:t>
            </w: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 (учитель Бондаренко Л.П.)</w:t>
            </w:r>
          </w:p>
        </w:tc>
      </w:tr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профильная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Брюховецкая В.В.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+17.4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42.6</w:t>
            </w:r>
          </w:p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Брюховецкая В.В.</w:t>
            </w: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41.4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Бондаренко Л.П.</w:t>
            </w:r>
          </w:p>
          <w:p w:rsidR="00D872BE" w:rsidRPr="00D6703F" w:rsidRDefault="00D872BE" w:rsidP="0003467F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40.6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Брюховецкая В.</w:t>
            </w:r>
            <w:proofErr w:type="gram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(учитель Топоркова О.М.)</w:t>
            </w: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36 (учитель Брюховецкая В.В.)</w:t>
            </w: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40 (учитель Бондаренко Л.П.)</w:t>
            </w:r>
          </w:p>
        </w:tc>
      </w:tr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Коваль Н.В.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72.25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Коваль Н.В.</w:t>
            </w: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Коваль Н.В.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С.А)</w:t>
            </w: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55 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Чепурная</w:t>
            </w:r>
            <w:proofErr w:type="spellEnd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+14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Чепурная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Чепурная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Чепурная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(учитель Малыхина Т.В.)</w:t>
            </w: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Чепурная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О.В)</w:t>
            </w: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54 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Чепурная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</w:tc>
      </w:tr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Коваль Н.В.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Коваль Н.В.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48(учитель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64.5 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61.5 (учитель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D872BE" w:rsidRPr="00D6703F" w:rsidTr="0003467F">
        <w:trPr>
          <w:trHeight w:val="757"/>
        </w:trPr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  <w:p w:rsidR="00D872BE" w:rsidRPr="00D6703F" w:rsidRDefault="00D872BE" w:rsidP="000346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Никулина В.В.</w:t>
            </w:r>
          </w:p>
          <w:p w:rsidR="00D872BE" w:rsidRPr="00D6703F" w:rsidRDefault="00D872BE" w:rsidP="000346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+5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D872BE" w:rsidRPr="00D6703F" w:rsidRDefault="00D872BE" w:rsidP="000346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Павленко О.О.</w:t>
            </w: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Белашова</w:t>
            </w:r>
            <w:proofErr w:type="spellEnd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D872BE" w:rsidRPr="00D6703F" w:rsidRDefault="00D872BE" w:rsidP="00034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+25.5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48.5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Рыжих Л.В.</w:t>
            </w: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Симонова Е.</w:t>
            </w:r>
            <w:proofErr w:type="gram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BE" w:rsidRPr="00D6703F" w:rsidTr="0003467F"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Бобринев</w:t>
            </w:r>
            <w:proofErr w:type="spellEnd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+20</w:t>
            </w:r>
          </w:p>
        </w:tc>
        <w:tc>
          <w:tcPr>
            <w:tcW w:w="962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Бобринев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04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2BE" w:rsidRPr="00D6703F" w:rsidRDefault="00D872BE" w:rsidP="00D8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872BE" w:rsidRPr="00D6703F" w:rsidRDefault="00D872BE" w:rsidP="00D872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 xml:space="preserve">Количество баллов ЕГЭ по </w:t>
      </w:r>
      <w:r w:rsidRPr="00D6703F">
        <w:rPr>
          <w:rFonts w:ascii="Times New Roman" w:hAnsi="Times New Roman" w:cs="Times New Roman"/>
          <w:b/>
          <w:sz w:val="28"/>
          <w:szCs w:val="28"/>
        </w:rPr>
        <w:t>3 предметам</w:t>
      </w:r>
      <w:r w:rsidRPr="00D6703F">
        <w:rPr>
          <w:rFonts w:ascii="Times New Roman" w:hAnsi="Times New Roman" w:cs="Times New Roman"/>
          <w:sz w:val="28"/>
          <w:szCs w:val="28"/>
        </w:rPr>
        <w:t xml:space="preserve"> (суммарно)</w:t>
      </w:r>
    </w:p>
    <w:p w:rsidR="00D872BE" w:rsidRPr="00D6703F" w:rsidRDefault="00D872BE" w:rsidP="00D872BE">
      <w:pPr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В 2020-2021 ЕГЭ сдавали -8 человек, 3 предмета для сдачи выбрали -4 человека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805"/>
        <w:gridCol w:w="1089"/>
        <w:gridCol w:w="1089"/>
        <w:gridCol w:w="790"/>
        <w:gridCol w:w="891"/>
        <w:gridCol w:w="954"/>
        <w:gridCol w:w="1134"/>
        <w:gridCol w:w="1201"/>
        <w:gridCol w:w="1209"/>
      </w:tblGrid>
      <w:tr w:rsidR="00D872BE" w:rsidRPr="00D6703F" w:rsidTr="0003467F">
        <w:tc>
          <w:tcPr>
            <w:tcW w:w="104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790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9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5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0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0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D872BE" w:rsidRPr="00D6703F" w:rsidTr="0003467F">
        <w:tc>
          <w:tcPr>
            <w:tcW w:w="104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80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90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9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5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0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20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D872BE" w:rsidRPr="00D6703F" w:rsidTr="0003467F">
        <w:tc>
          <w:tcPr>
            <w:tcW w:w="104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80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67.88</w:t>
            </w: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58.4</w:t>
            </w:r>
          </w:p>
        </w:tc>
        <w:tc>
          <w:tcPr>
            <w:tcW w:w="790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59.07</w:t>
            </w:r>
          </w:p>
        </w:tc>
        <w:tc>
          <w:tcPr>
            <w:tcW w:w="89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47.58</w:t>
            </w:r>
          </w:p>
        </w:tc>
        <w:tc>
          <w:tcPr>
            <w:tcW w:w="95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56.64</w:t>
            </w:r>
          </w:p>
        </w:tc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58.92</w:t>
            </w:r>
          </w:p>
        </w:tc>
        <w:tc>
          <w:tcPr>
            <w:tcW w:w="120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73.24</w:t>
            </w:r>
          </w:p>
        </w:tc>
        <w:tc>
          <w:tcPr>
            <w:tcW w:w="120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53.31</w:t>
            </w:r>
          </w:p>
        </w:tc>
      </w:tr>
      <w:tr w:rsidR="00D872BE" w:rsidRPr="00D6703F" w:rsidTr="0003467F">
        <w:tc>
          <w:tcPr>
            <w:tcW w:w="104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80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70.31</w:t>
            </w: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60.27</w:t>
            </w:r>
          </w:p>
        </w:tc>
        <w:tc>
          <w:tcPr>
            <w:tcW w:w="790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59.65</w:t>
            </w:r>
          </w:p>
        </w:tc>
        <w:tc>
          <w:tcPr>
            <w:tcW w:w="89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51.59</w:t>
            </w:r>
          </w:p>
        </w:tc>
        <w:tc>
          <w:tcPr>
            <w:tcW w:w="95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61.51</w:t>
            </w:r>
          </w:p>
        </w:tc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61.41</w:t>
            </w:r>
          </w:p>
        </w:tc>
        <w:tc>
          <w:tcPr>
            <w:tcW w:w="120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73.10</w:t>
            </w:r>
          </w:p>
        </w:tc>
        <w:tc>
          <w:tcPr>
            <w:tcW w:w="120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61.90</w:t>
            </w:r>
          </w:p>
        </w:tc>
      </w:tr>
      <w:tr w:rsidR="00D872BE" w:rsidRPr="00D6703F" w:rsidTr="0003467F">
        <w:tc>
          <w:tcPr>
            <w:tcW w:w="104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805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68.32</w:t>
            </w: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56.86</w:t>
            </w:r>
          </w:p>
        </w:tc>
        <w:tc>
          <w:tcPr>
            <w:tcW w:w="790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57.95</w:t>
            </w:r>
          </w:p>
        </w:tc>
        <w:tc>
          <w:tcPr>
            <w:tcW w:w="89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50.16</w:t>
            </w:r>
          </w:p>
        </w:tc>
        <w:tc>
          <w:tcPr>
            <w:tcW w:w="95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54.30</w:t>
            </w:r>
          </w:p>
        </w:tc>
        <w:tc>
          <w:tcPr>
            <w:tcW w:w="1134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59.88</w:t>
            </w:r>
          </w:p>
        </w:tc>
        <w:tc>
          <w:tcPr>
            <w:tcW w:w="1201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73.27</w:t>
            </w:r>
          </w:p>
        </w:tc>
        <w:tc>
          <w:tcPr>
            <w:tcW w:w="1209" w:type="dxa"/>
            <w:shd w:val="clear" w:color="auto" w:fill="auto"/>
          </w:tcPr>
          <w:p w:rsidR="00D872BE" w:rsidRPr="00D6703F" w:rsidRDefault="00D872BE" w:rsidP="00034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59.47</w:t>
            </w:r>
          </w:p>
        </w:tc>
      </w:tr>
    </w:tbl>
    <w:p w:rsidR="00D872BE" w:rsidRPr="00D6703F" w:rsidRDefault="00D872BE" w:rsidP="00D87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ab/>
        <w:t xml:space="preserve"> Анализируя результаты, можно сделать вывод о качественной подготовке к ЕГЭ в 2021-2022 учебном году. Средний балл по всем предметам, кроме истории выше </w:t>
      </w:r>
      <w:proofErr w:type="spellStart"/>
      <w:r w:rsidRPr="00D6703F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>, по биологии, химии, обществознанию, иностранному языку и информатике выше, чем в России и Белгородской области.</w:t>
      </w:r>
    </w:p>
    <w:p w:rsidR="00D872BE" w:rsidRPr="00D6703F" w:rsidRDefault="00D872BE" w:rsidP="00D872BE">
      <w:pPr>
        <w:pStyle w:val="a3"/>
        <w:ind w:left="-142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670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2.Качество образовательного процесса, в том числе образовательных программ.</w:t>
      </w:r>
    </w:p>
    <w:p w:rsidR="00D872BE" w:rsidRPr="00D6703F" w:rsidRDefault="00D872BE" w:rsidP="00D872BE">
      <w:pPr>
        <w:pStyle w:val="a3"/>
        <w:ind w:left="-142" w:firstLine="142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Основным документом, определяющим систему оценки качества образования образовательного учреждения, является </w:t>
      </w:r>
      <w:r w:rsidRPr="00D6703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образовательная программа</w:t>
      </w:r>
      <w:r w:rsidRPr="00D6703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D872BE" w:rsidRPr="00D6703F" w:rsidRDefault="00D872BE" w:rsidP="00D872BE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 xml:space="preserve">Каждая </w:t>
      </w:r>
      <w:hyperlink r:id="rId5" w:anchor="/document/16/3329/" w:tooltip="Как школе разработать основную общеобразовательную программу" w:history="1">
        <w:r w:rsidRPr="00D6703F">
          <w:rPr>
            <w:rStyle w:val="a6"/>
            <w:rFonts w:ascii="Times New Roman" w:hAnsi="Times New Roman" w:cs="Times New Roman"/>
            <w:sz w:val="28"/>
            <w:szCs w:val="28"/>
          </w:rPr>
          <w:t>ООП</w:t>
        </w:r>
      </w:hyperlink>
      <w:r w:rsidRPr="00D6703F">
        <w:rPr>
          <w:rFonts w:ascii="Times New Roman" w:hAnsi="Times New Roman" w:cs="Times New Roman"/>
          <w:sz w:val="28"/>
          <w:szCs w:val="28"/>
        </w:rPr>
        <w:t xml:space="preserve">   содержит  систему оценки достижения планируемых результатов освоения программы (</w:t>
      </w:r>
      <w:hyperlink r:id="rId6" w:anchor="/document/99/902180656/XA00M902MS/" w:history="1">
        <w:r w:rsidRPr="00D6703F">
          <w:rPr>
            <w:rStyle w:val="a6"/>
            <w:rFonts w:ascii="Times New Roman" w:hAnsi="Times New Roman" w:cs="Times New Roman"/>
            <w:sz w:val="28"/>
            <w:szCs w:val="28"/>
          </w:rPr>
          <w:t>п. 19.9 ФГОС НОО</w:t>
        </w:r>
      </w:hyperlink>
      <w:r w:rsidRPr="00D6703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/document/99/902254916/XA00MA22N7/" w:history="1">
        <w:r w:rsidRPr="00D6703F">
          <w:rPr>
            <w:rStyle w:val="a6"/>
            <w:rFonts w:ascii="Times New Roman" w:hAnsi="Times New Roman" w:cs="Times New Roman"/>
            <w:sz w:val="28"/>
            <w:szCs w:val="28"/>
          </w:rPr>
          <w:t>п. 18.1.3 ФГОС ООО</w:t>
        </w:r>
      </w:hyperlink>
      <w:r w:rsidRPr="00D6703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99/902350579/XA00M9G2N4/" w:history="1">
        <w:r w:rsidRPr="00D6703F">
          <w:rPr>
            <w:rStyle w:val="a6"/>
            <w:rFonts w:ascii="Times New Roman" w:hAnsi="Times New Roman" w:cs="Times New Roman"/>
            <w:sz w:val="28"/>
            <w:szCs w:val="28"/>
          </w:rPr>
          <w:t>п. 18.1.3 ФГОС СОО</w:t>
        </w:r>
      </w:hyperlink>
      <w:r w:rsidRPr="00D6703F">
        <w:rPr>
          <w:rFonts w:ascii="Times New Roman" w:hAnsi="Times New Roman" w:cs="Times New Roman"/>
          <w:sz w:val="28"/>
          <w:szCs w:val="28"/>
        </w:rPr>
        <w:t>).</w:t>
      </w:r>
    </w:p>
    <w:p w:rsidR="00D872BE" w:rsidRPr="00D6703F" w:rsidRDefault="00D872BE" w:rsidP="00D872BE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Чтобы провести оценку результатов обучения, используются  инструменты, которые уже есть в ООП. Это позволяет  не увеличивать нагрузку на учащихся и педагогов.</w:t>
      </w:r>
    </w:p>
    <w:p w:rsidR="00D872BE" w:rsidRPr="00D6703F" w:rsidRDefault="00D872BE" w:rsidP="00D872BE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 xml:space="preserve">В сентябре была проведена диагностика оценки </w:t>
      </w:r>
      <w:proofErr w:type="spellStart"/>
      <w:r w:rsidRPr="00D670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 xml:space="preserve"> личностных результатов обучающихся (данные оформлены классными руководителями в форме сводных карт </w:t>
      </w:r>
      <w:proofErr w:type="spellStart"/>
      <w:r w:rsidRPr="00D670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 xml:space="preserve"> личностных результатов).</w:t>
      </w:r>
    </w:p>
    <w:p w:rsidR="00D872BE" w:rsidRPr="00D6703F" w:rsidRDefault="00D872BE" w:rsidP="00D872BE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03F">
        <w:rPr>
          <w:rStyle w:val="a5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 xml:space="preserve"> результаты сгруппированы  по видам универсальных учебных действий: познавательным, коммуникативным и регулятивным. </w:t>
      </w:r>
    </w:p>
    <w:p w:rsidR="00D872BE" w:rsidRPr="00D6703F" w:rsidRDefault="00D872BE" w:rsidP="00D872BE">
      <w:pPr>
        <w:pStyle w:val="a4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6703F">
        <w:rPr>
          <w:sz w:val="28"/>
          <w:szCs w:val="28"/>
        </w:rPr>
        <w:t>В школе разработан мониторинг УУД. Результаты мониторинга анализируются и отображаются в справках, по результатам которых принимаются управленческие решения.</w:t>
      </w:r>
    </w:p>
    <w:p w:rsidR="00D872BE" w:rsidRPr="00D6703F" w:rsidRDefault="00D872BE" w:rsidP="00D872BE">
      <w:pPr>
        <w:pStyle w:val="a4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6703F">
        <w:rPr>
          <w:rStyle w:val="a5"/>
          <w:sz w:val="28"/>
          <w:szCs w:val="28"/>
        </w:rPr>
        <w:lastRenderedPageBreak/>
        <w:t xml:space="preserve">Предметные </w:t>
      </w:r>
      <w:r w:rsidRPr="00D6703F">
        <w:rPr>
          <w:sz w:val="28"/>
          <w:szCs w:val="28"/>
        </w:rPr>
        <w:t>результаты ориентированы на применение знаний, умений и навыков в учебных ситуациях и реальных жизненных условиях, а также на успешное обучение на своем уровне образования.</w:t>
      </w:r>
    </w:p>
    <w:p w:rsidR="00D872BE" w:rsidRPr="00D6703F" w:rsidRDefault="00D872BE" w:rsidP="00D872BE">
      <w:pPr>
        <w:pStyle w:val="a4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6703F">
        <w:rPr>
          <w:sz w:val="28"/>
          <w:szCs w:val="28"/>
        </w:rPr>
        <w:t>В МБОУ «</w:t>
      </w:r>
      <w:proofErr w:type="spellStart"/>
      <w:r w:rsidRPr="00D6703F">
        <w:rPr>
          <w:sz w:val="28"/>
          <w:szCs w:val="28"/>
        </w:rPr>
        <w:t>Кустовская</w:t>
      </w:r>
      <w:proofErr w:type="spellEnd"/>
      <w:r w:rsidRPr="00D6703F">
        <w:rPr>
          <w:sz w:val="28"/>
          <w:szCs w:val="28"/>
        </w:rPr>
        <w:t xml:space="preserve"> СОШ» ведется оценивание  результатов по каждой учебной дисциплине ООП, в том числе по каждой предметной области и программам с углубленным изучением дисциплины.</w:t>
      </w:r>
    </w:p>
    <w:p w:rsidR="00D872BE" w:rsidRPr="00D6703F" w:rsidRDefault="00D872BE" w:rsidP="00D872BE">
      <w:pPr>
        <w:pStyle w:val="a4"/>
        <w:spacing w:line="276" w:lineRule="auto"/>
        <w:ind w:firstLine="708"/>
        <w:contextualSpacing/>
        <w:jc w:val="both"/>
        <w:rPr>
          <w:iCs/>
          <w:sz w:val="28"/>
          <w:szCs w:val="28"/>
        </w:rPr>
      </w:pPr>
      <w:r w:rsidRPr="00D6703F">
        <w:rPr>
          <w:iCs/>
          <w:sz w:val="28"/>
          <w:szCs w:val="28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D6703F">
        <w:rPr>
          <w:iCs/>
          <w:sz w:val="28"/>
          <w:szCs w:val="28"/>
        </w:rPr>
        <w:t>портфолио</w:t>
      </w:r>
      <w:proofErr w:type="spellEnd"/>
      <w:r w:rsidRPr="00D6703F">
        <w:rPr>
          <w:iCs/>
          <w:sz w:val="28"/>
          <w:szCs w:val="28"/>
        </w:rPr>
        <w:t xml:space="preserve">, </w:t>
      </w:r>
      <w:proofErr w:type="spellStart"/>
      <w:r w:rsidRPr="00D6703F">
        <w:rPr>
          <w:iCs/>
          <w:sz w:val="28"/>
          <w:szCs w:val="28"/>
        </w:rPr>
        <w:t>внутришкольный</w:t>
      </w:r>
      <w:proofErr w:type="spellEnd"/>
      <w:r w:rsidRPr="00D6703F">
        <w:rPr>
          <w:iCs/>
          <w:sz w:val="28"/>
          <w:szCs w:val="28"/>
        </w:rPr>
        <w:t xml:space="preserve"> мониторинг образовательных достижений, промежуточная и итоговая аттестацию обучающихся.</w:t>
      </w:r>
    </w:p>
    <w:p w:rsidR="00D872BE" w:rsidRPr="00D6703F" w:rsidRDefault="00D872BE" w:rsidP="00D872BE">
      <w:pPr>
        <w:pStyle w:val="a4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6703F">
        <w:rPr>
          <w:iCs/>
          <w:sz w:val="28"/>
          <w:szCs w:val="28"/>
        </w:rPr>
        <w:t xml:space="preserve">Содержание </w:t>
      </w:r>
      <w:proofErr w:type="gramStart"/>
      <w:r w:rsidRPr="00D6703F">
        <w:rPr>
          <w:iCs/>
          <w:sz w:val="28"/>
          <w:szCs w:val="28"/>
        </w:rPr>
        <w:t>процедуры оценки качества условий образовательной деятельности</w:t>
      </w:r>
      <w:proofErr w:type="gramEnd"/>
      <w:r w:rsidRPr="00D6703F">
        <w:rPr>
          <w:iCs/>
          <w:sz w:val="28"/>
          <w:szCs w:val="28"/>
        </w:rPr>
        <w:t xml:space="preserve"> включает в себя:</w:t>
      </w:r>
    </w:p>
    <w:p w:rsidR="00D872BE" w:rsidRPr="00D6703F" w:rsidRDefault="00D872BE" w:rsidP="00D872BE">
      <w:pPr>
        <w:numPr>
          <w:ilvl w:val="0"/>
          <w:numId w:val="4"/>
        </w:numPr>
        <w:spacing w:after="100" w:afterAutospacing="1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качество образовательного процесса и качество  условий;</w:t>
      </w:r>
    </w:p>
    <w:p w:rsidR="00D872BE" w:rsidRPr="00D6703F" w:rsidRDefault="00D872BE" w:rsidP="00D872BE">
      <w:pPr>
        <w:numPr>
          <w:ilvl w:val="0"/>
          <w:numId w:val="4"/>
        </w:numPr>
        <w:spacing w:after="100" w:afterAutospacing="1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исследование удовлетворенности родителей (законных представителей) 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D872BE" w:rsidRPr="00D6703F" w:rsidRDefault="00D872BE" w:rsidP="00D872BE">
      <w:pPr>
        <w:numPr>
          <w:ilvl w:val="0"/>
          <w:numId w:val="4"/>
        </w:numPr>
        <w:spacing w:after="100" w:afterAutospacing="1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D872BE" w:rsidRPr="00D6703F" w:rsidRDefault="00D872BE" w:rsidP="00D872BE">
      <w:pPr>
        <w:numPr>
          <w:ilvl w:val="0"/>
          <w:numId w:val="4"/>
        </w:numPr>
        <w:spacing w:after="100" w:afterAutospacing="1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обеспеченность методической и учебной литературой;</w:t>
      </w:r>
    </w:p>
    <w:p w:rsidR="00D872BE" w:rsidRPr="00D6703F" w:rsidRDefault="00D872BE" w:rsidP="00D872BE">
      <w:pPr>
        <w:numPr>
          <w:ilvl w:val="0"/>
          <w:numId w:val="4"/>
        </w:numPr>
        <w:spacing w:after="100" w:afterAutospacing="1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диагностику уровня тревожности обучающихся 1-х 5-х и 10-х классов в период адаптации;</w:t>
      </w:r>
    </w:p>
    <w:p w:rsidR="00D872BE" w:rsidRPr="00D6703F" w:rsidRDefault="00D872BE" w:rsidP="00D872BE">
      <w:pPr>
        <w:numPr>
          <w:ilvl w:val="0"/>
          <w:numId w:val="4"/>
        </w:numPr>
        <w:spacing w:after="100" w:afterAutospacing="1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оценку количества обучающихся на всех уровнях образования и сохранения контингента обучающихся;</w:t>
      </w:r>
    </w:p>
    <w:p w:rsidR="00D872BE" w:rsidRPr="00D6703F" w:rsidRDefault="00D872BE" w:rsidP="00D872BE">
      <w:pPr>
        <w:numPr>
          <w:ilvl w:val="0"/>
          <w:numId w:val="4"/>
        </w:numPr>
        <w:spacing w:after="100" w:afterAutospacing="1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D872BE" w:rsidRPr="00D6703F" w:rsidRDefault="00D872BE" w:rsidP="00D872BE">
      <w:pPr>
        <w:numPr>
          <w:ilvl w:val="0"/>
          <w:numId w:val="4"/>
        </w:numPr>
        <w:spacing w:after="100" w:afterAutospacing="1"/>
        <w:ind w:left="2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социальной сферы микрорайона и города.</w:t>
      </w:r>
    </w:p>
    <w:p w:rsidR="00D872BE" w:rsidRPr="00D6703F" w:rsidRDefault="00D872BE" w:rsidP="00D872BE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D872BE" w:rsidRPr="00D6703F" w:rsidRDefault="00D872BE" w:rsidP="00D872BE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условий.</w:t>
      </w:r>
    </w:p>
    <w:p w:rsidR="00D872BE" w:rsidRPr="00D6703F" w:rsidRDefault="00D872BE" w:rsidP="00D872BE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ФГОС каждого уровня общего образования содержат требования к условиям, которые должна создать школа для реализации ООП.  Для оценки   соответствия  условия в МБОУ «</w:t>
      </w:r>
      <w:proofErr w:type="spellStart"/>
      <w:r w:rsidRPr="00D6703F">
        <w:rPr>
          <w:rFonts w:ascii="Times New Roman" w:hAnsi="Times New Roman" w:cs="Times New Roman"/>
          <w:sz w:val="28"/>
          <w:szCs w:val="28"/>
        </w:rPr>
        <w:t>Кустовская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 xml:space="preserve"> СОШ» была использована таблица (таб.1) Дополнительно ориентировались на критерии, которые утвердило </w:t>
      </w:r>
      <w:proofErr w:type="spellStart"/>
      <w:r w:rsidRPr="00D6703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 xml:space="preserve"> приказом </w:t>
      </w:r>
      <w:hyperlink r:id="rId9" w:anchor="/document/99/553940615/" w:tgtFrame="_self" w:history="1">
        <w:r w:rsidRPr="00D6703F">
          <w:rPr>
            <w:rStyle w:val="a6"/>
            <w:rFonts w:ascii="Times New Roman" w:hAnsi="Times New Roman" w:cs="Times New Roman"/>
            <w:sz w:val="28"/>
            <w:szCs w:val="28"/>
          </w:rPr>
          <w:t>от 13.03.2019 № 114</w:t>
        </w:r>
      </w:hyperlink>
      <w:r w:rsidRPr="00D6703F">
        <w:rPr>
          <w:rFonts w:ascii="Times New Roman" w:hAnsi="Times New Roman" w:cs="Times New Roman"/>
          <w:sz w:val="28"/>
          <w:szCs w:val="28"/>
        </w:rPr>
        <w:t>.</w:t>
      </w:r>
    </w:p>
    <w:p w:rsidR="00D872BE" w:rsidRPr="00D6703F" w:rsidRDefault="00D872BE" w:rsidP="00D872BE">
      <w:pPr>
        <w:pStyle w:val="a4"/>
        <w:spacing w:line="276" w:lineRule="auto"/>
        <w:contextualSpacing/>
        <w:rPr>
          <w:sz w:val="28"/>
          <w:szCs w:val="28"/>
        </w:rPr>
      </w:pPr>
      <w:r w:rsidRPr="00D6703F">
        <w:rPr>
          <w:rStyle w:val="a5"/>
          <w:sz w:val="28"/>
          <w:szCs w:val="28"/>
        </w:rPr>
        <w:t>Условия реализации ООП согласно ФГОС общего образования.</w:t>
      </w:r>
    </w:p>
    <w:tbl>
      <w:tblPr>
        <w:tblW w:w="5194" w:type="pct"/>
        <w:tblInd w:w="-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89" w:type="dxa"/>
          <w:left w:w="178" w:type="dxa"/>
          <w:bottom w:w="89" w:type="dxa"/>
          <w:right w:w="178" w:type="dxa"/>
        </w:tblCellMar>
        <w:tblLook w:val="04A0"/>
      </w:tblPr>
      <w:tblGrid>
        <w:gridCol w:w="2020"/>
        <w:gridCol w:w="6680"/>
        <w:gridCol w:w="2713"/>
      </w:tblGrid>
      <w:tr w:rsidR="00D872BE" w:rsidRPr="00D6703F" w:rsidTr="0003467F">
        <w:trPr>
          <w:tblHeader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6703F">
              <w:rPr>
                <w:b/>
                <w:bCs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6703F">
              <w:rPr>
                <w:b/>
                <w:bCs/>
                <w:sz w:val="28"/>
                <w:szCs w:val="28"/>
              </w:rPr>
              <w:t>Показатели оценки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6703F">
              <w:rPr>
                <w:b/>
                <w:bCs/>
                <w:sz w:val="28"/>
                <w:szCs w:val="28"/>
              </w:rPr>
              <w:t>Соответствие/несоответствие</w:t>
            </w:r>
          </w:p>
        </w:tc>
      </w:tr>
      <w:tr w:rsidR="00D872BE" w:rsidRPr="00D6703F" w:rsidTr="0003467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Кадры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Достаточно ли укомплектована школа педагогическими, руководящими и иными работниками.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 ли уровень квалификации педагогических и иных работников требованиям трудового законодательства и характеру выполняемой работы.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Существует ли непрерывность профессионального развития педагогических работников организации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Укомплектована -100%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Соответствие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</w:tc>
      </w:tr>
      <w:tr w:rsidR="00D872BE" w:rsidRPr="00D6703F" w:rsidTr="0003467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Финансы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Достаточны ли финансовые ресурсы, чтобы соответствовать требованиям ФГОС.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Достаточны ли финансовые ресурсы, чтобы реализовывать ООП в полном объеме.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Есть ли четкая структура расходов, необходимых для реализации ООП, а также механизм их формирования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Частично 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Частично 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</w:tc>
      </w:tr>
      <w:tr w:rsidR="00D872BE" w:rsidRPr="00D6703F" w:rsidTr="0003467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Материально-технические условия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 xml:space="preserve">Достаточны ли условия для того, чтобы учащиеся достигли требований к предметным, </w:t>
            </w:r>
            <w:proofErr w:type="spellStart"/>
            <w:r w:rsidRPr="00D6703F">
              <w:rPr>
                <w:sz w:val="28"/>
                <w:szCs w:val="28"/>
              </w:rPr>
              <w:t>метапредметным</w:t>
            </w:r>
            <w:proofErr w:type="spellEnd"/>
            <w:r w:rsidRPr="00D6703F">
              <w:rPr>
                <w:sz w:val="28"/>
                <w:szCs w:val="28"/>
              </w:rPr>
              <w:t xml:space="preserve"> и личностным результатам освоения ООП, установленных ФГОС.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Соответствуют ли условия санитарным нормам и правилам, иным требованиям закона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Доступна ли образовательная среда для детей с ОВЗ и инвалидов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доступна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72BE" w:rsidRPr="00D6703F" w:rsidTr="0003467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Есть ли преемственность содержания и форм организации образовательной деятельности при получении общего образования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 xml:space="preserve">Учитывается ли специфика возрастного психофизического развития учеников, в том числе особенности перехода из младшего школьного возраста </w:t>
            </w:r>
            <w:proofErr w:type="gramStart"/>
            <w:r w:rsidRPr="00D6703F">
              <w:rPr>
                <w:sz w:val="28"/>
                <w:szCs w:val="28"/>
              </w:rPr>
              <w:t>в</w:t>
            </w:r>
            <w:proofErr w:type="gramEnd"/>
            <w:r w:rsidRPr="00D6703F">
              <w:rPr>
                <w:sz w:val="28"/>
                <w:szCs w:val="28"/>
              </w:rPr>
              <w:t> подростковый.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Формируется ли и развивается психолого-педагогическая компетентность учащихся, педагогических и административных работников, родительской общественности.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 xml:space="preserve">Достаточны ли существующие направления, формы </w:t>
            </w:r>
            <w:r w:rsidRPr="00D6703F">
              <w:rPr>
                <w:sz w:val="28"/>
                <w:szCs w:val="28"/>
              </w:rPr>
              <w:lastRenderedPageBreak/>
              <w:t>и уровни психолого-педагогического сопровождения участников образовательных отношений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lastRenderedPageBreak/>
              <w:t>Имеется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Учитывается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Формируется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</w:tc>
      </w:tr>
      <w:tr w:rsidR="00D872BE" w:rsidRPr="00D6703F" w:rsidTr="0003467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lastRenderedPageBreak/>
              <w:t>Информационно-методические условия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Достаточно ли укомплектована школа оборудованием и программами, чтобы организовать свою информационно-методическую поддержку, использовать современные процедуры создания, поиска, сбора, анализа, обработки, хранения и представления информации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Достаточно ли оборудования и программ, чтобы проводить мониторинг и фиксацию хода и результатов образовательной деятельности, мониторинг здоровья обучающихся.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Организовано ли дистанционное взаимодействие всех участников образовательных отношений, в том числе в рамках дистанционного образования.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Организовано ли дистанционное взаимодействие школы с другими образовательными организациями и организациями социальной сферы.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Есть ли информационная поддержка деятельности обучающихся и педагогических работников на основе современных информационных технологий в области библиотечных услуг.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Укомплектована ли школа учебниками, учебно-методической литературой и материалами по всем учебным предметам основной образовательной программы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Частично 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Частично 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Организовано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Организовано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  <w:r w:rsidRPr="00D6703F">
              <w:rPr>
                <w:sz w:val="28"/>
                <w:szCs w:val="28"/>
              </w:rPr>
              <w:t>соответствует</w:t>
            </w:r>
          </w:p>
          <w:p w:rsidR="00D872BE" w:rsidRPr="00D6703F" w:rsidRDefault="00D872BE" w:rsidP="0003467F">
            <w:pPr>
              <w:pStyle w:val="a4"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BE" w:rsidRPr="00D6703F" w:rsidRDefault="00D872BE" w:rsidP="00D872BE">
      <w:pPr>
        <w:jc w:val="both"/>
        <w:rPr>
          <w:rStyle w:val="hgkelc"/>
          <w:b/>
          <w:bCs/>
          <w:color w:val="1F497D" w:themeColor="text2"/>
          <w:sz w:val="28"/>
          <w:szCs w:val="28"/>
        </w:rPr>
      </w:pPr>
      <w:r w:rsidRPr="00D6703F">
        <w:rPr>
          <w:rStyle w:val="hgkelc"/>
          <w:b/>
          <w:bCs/>
          <w:color w:val="1F497D" w:themeColor="text2"/>
          <w:sz w:val="28"/>
          <w:szCs w:val="28"/>
        </w:rPr>
        <w:t xml:space="preserve">Одним из показателей реализации ВСОКО является </w:t>
      </w:r>
      <w:proofErr w:type="spellStart"/>
      <w:r w:rsidRPr="00D6703F">
        <w:rPr>
          <w:rStyle w:val="hgkelc"/>
          <w:b/>
          <w:bCs/>
          <w:color w:val="1F497D" w:themeColor="text2"/>
          <w:sz w:val="28"/>
          <w:szCs w:val="28"/>
        </w:rPr>
        <w:t>востребованность</w:t>
      </w:r>
      <w:proofErr w:type="spellEnd"/>
      <w:r w:rsidRPr="00D6703F">
        <w:rPr>
          <w:rStyle w:val="hgkelc"/>
          <w:b/>
          <w:bCs/>
          <w:color w:val="1F497D" w:themeColor="text2"/>
          <w:sz w:val="28"/>
          <w:szCs w:val="28"/>
        </w:rPr>
        <w:t xml:space="preserve"> выпускников.</w:t>
      </w:r>
    </w:p>
    <w:p w:rsidR="00D872BE" w:rsidRPr="00D6703F" w:rsidRDefault="00D872BE" w:rsidP="00D872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выпускников, поступающих в вузы, стабильно по сравнению с общим количеством выпускников 11-го класса.</w:t>
      </w:r>
    </w:p>
    <w:p w:rsidR="00D872BE" w:rsidRPr="00D6703F" w:rsidRDefault="00D872BE" w:rsidP="00D87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799"/>
        <w:gridCol w:w="1976"/>
        <w:gridCol w:w="1941"/>
        <w:gridCol w:w="1096"/>
        <w:gridCol w:w="1985"/>
        <w:gridCol w:w="1842"/>
      </w:tblGrid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обучающихся 11 </w:t>
            </w: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классов </w:t>
            </w:r>
          </w:p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2021-2022 </w:t>
            </w:r>
            <w:proofErr w:type="spellStart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Предметы, изучаемые на профильном </w:t>
            </w: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уровне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Экзамены, которые сдавал в период ГИА </w:t>
            </w: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Кол-во набранных </w:t>
            </w: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вуза, СПО 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(направлени</w:t>
            </w:r>
            <w:r w:rsidRPr="00D67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е)</w:t>
            </w:r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Колосова Евгения Вадимовна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 язык   химия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 язык химия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Курский государственный медицинский университет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Чепурной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НИУ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Юридический институт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Кривошея Никита Максимович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НИУ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Факультет историко-филологический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по профилю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Голубова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НИУ «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», институт межкультурной коммуникации и международных отношений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 отношения,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Каменчук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НИУ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Историко-филологический факультет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по профилю «Русский язык и литература»</w:t>
            </w:r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Коваленко Роман Игоревич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НИУ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Факультет физической культуры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по профилю «Физическая культура</w:t>
            </w:r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Пустовая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НИУ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Факультет начального, дошкольного и специального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по профилю «Начальное образование»</w:t>
            </w:r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Авдеева Виктория Николаевна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НИУ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Юридический институт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национальной безопасности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НИУ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Институт экономики и управления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Таможенное дело</w:t>
            </w:r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Никитенко Никита Владимирович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Белгородский машиностроительный техникум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сетевых оборудований</w:t>
            </w:r>
          </w:p>
        </w:tc>
      </w:tr>
      <w:tr w:rsidR="00D872BE" w:rsidRPr="00D6703F" w:rsidTr="00D872BE"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БГТУ им</w:t>
            </w:r>
            <w:proofErr w:type="gram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ухова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энергетики, информационных технологий и управляющих систем, кафедра </w:t>
            </w:r>
            <w:r w:rsidRPr="00D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кибернетики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Мехатроника</w:t>
            </w:r>
            <w:proofErr w:type="spellEnd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робототехника</w:t>
            </w:r>
          </w:p>
        </w:tc>
      </w:tr>
      <w:tr w:rsidR="00D872BE" w:rsidRPr="00D6703F" w:rsidTr="00D872BE">
        <w:trPr>
          <w:trHeight w:val="699"/>
        </w:trPr>
        <w:tc>
          <w:tcPr>
            <w:tcW w:w="560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99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Чернышева Юлия Николаевна</w:t>
            </w:r>
          </w:p>
        </w:tc>
        <w:tc>
          <w:tcPr>
            <w:tcW w:w="197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41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96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 xml:space="preserve">НИУ </w:t>
            </w:r>
            <w:proofErr w:type="spellStart"/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</w:p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Институт экономики и управления</w:t>
            </w:r>
          </w:p>
        </w:tc>
        <w:tc>
          <w:tcPr>
            <w:tcW w:w="1842" w:type="dxa"/>
            <w:shd w:val="clear" w:color="auto" w:fill="auto"/>
          </w:tcPr>
          <w:p w:rsidR="00D872BE" w:rsidRPr="00D6703F" w:rsidRDefault="00D872BE" w:rsidP="00034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</w:tr>
    </w:tbl>
    <w:p w:rsidR="00D872BE" w:rsidRPr="00D6703F" w:rsidRDefault="00D872BE" w:rsidP="00D872BE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2BE" w:rsidRPr="00D6703F" w:rsidRDefault="00D872BE" w:rsidP="00D872B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Результаты анкетирования по вопросам профессионального самоопределения</w:t>
      </w:r>
    </w:p>
    <w:p w:rsidR="00D872BE" w:rsidRPr="00D6703F" w:rsidRDefault="00D872BE" w:rsidP="00D872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результаты анкетирования обучающихся 10-х и 11-х классов по вопросам профессионального самоопределения, можно сделать следующие      выводы:</w:t>
      </w:r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имеют предварительное представление о том, какую профессию выбрать и  определились  с выбором своей дальнейшей образовательной траектории.</w:t>
      </w:r>
      <w:proofErr w:type="gramEnd"/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профессии </w:t>
      </w:r>
      <w:proofErr w:type="gramStart"/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влияние оказывают родители и родственники, многие учащиеся считают, что они сами выбирают профессию без какого-либо влияние извне.</w:t>
      </w:r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Однако дальнейший анализ показывает достаточный  интерес школьников к вопросу профессионального самоопределения, средний уровень заинтересованность       данной          проблемой.</w:t>
      </w:r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данной работе основное внимание необходимо уделить воспитательному и развивающему подходам. Учитывать не только развивающие качества ребенка и меняющиеся требования к профессии, но и изменения в самом обществе, где на первый план выходит идея жизненного и профессионального «успеха». При этом использовать как психодиагностические методы, так и методы профессиональной  информации, а также активизирующие средства, способствующие построению личного профессионального плана обучающегося, приобретению опыта         в         профессиональной     среде.</w:t>
      </w:r>
      <w:r w:rsidRPr="00D67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03F">
        <w:rPr>
          <w:rFonts w:ascii="Times New Roman" w:hAnsi="Times New Roman" w:cs="Times New Roman"/>
          <w:sz w:val="28"/>
          <w:szCs w:val="28"/>
        </w:rPr>
        <w:t xml:space="preserve">              Анализ ответов показал, что среди предложенных факторов наиболее часто выбирались «уровень оплаты труда» (31,5%) и «</w:t>
      </w:r>
      <w:proofErr w:type="spellStart"/>
      <w:r w:rsidRPr="00D6703F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 xml:space="preserve"> профессии» (23,68%). Такие данные свидетельствуют о значительном влиянии массовой культуры на сознание подростков, а также на </w:t>
      </w:r>
      <w:proofErr w:type="spellStart"/>
      <w:r w:rsidRPr="00D6703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 xml:space="preserve"> представлений о собственных приоритетах и склонностях.</w:t>
      </w:r>
    </w:p>
    <w:p w:rsidR="00D872BE" w:rsidRPr="00D6703F" w:rsidRDefault="00D872BE" w:rsidP="00D872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 xml:space="preserve"> Сравнительно небольшой процент школьников в качестве главного фактора отмечает интерес к соответствующим школьным предметам (11,3%) и специфике профессиональной деятельности (8,57%), что указывает на определенный уровень сознательности в вопросе выбора будущей профессии, а также на </w:t>
      </w:r>
      <w:proofErr w:type="spellStart"/>
      <w:r w:rsidRPr="00D6703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6703F">
        <w:rPr>
          <w:rFonts w:ascii="Times New Roman" w:hAnsi="Times New Roman" w:cs="Times New Roman"/>
          <w:sz w:val="28"/>
          <w:szCs w:val="28"/>
        </w:rPr>
        <w:t xml:space="preserve"> интересов и представлений о собственных склонностях. Мнение родителей, друзей, учителей и других значимых лиц оказалось наименее приоритетным фактором при профессиональном самоопределении (2-3,5%), что может указывать на стремление к полной автономности в вопросах выбора жизненного пути.</w:t>
      </w:r>
    </w:p>
    <w:p w:rsidR="00D872BE" w:rsidRPr="00D6703F" w:rsidRDefault="00D872BE" w:rsidP="00D872B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670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Качество условий образования.</w:t>
      </w:r>
    </w:p>
    <w:p w:rsidR="00D872BE" w:rsidRPr="00D6703F" w:rsidRDefault="00D872BE" w:rsidP="00D872B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школы нет филиалов. </w:t>
      </w:r>
      <w:proofErr w:type="gram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2022 года в Школе обучаются 215 учащихся. Учебные занятия проводятся в одну смену. Режим работы школы: пятидневная учебная неделя. </w:t>
      </w:r>
    </w:p>
    <w:p w:rsidR="00D872BE" w:rsidRPr="00D6703F" w:rsidRDefault="00D872BE" w:rsidP="00D872BE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>Обеспечена занятость учащихся по интересам во второй половине дня и в субботу в рамках дополнительного образования и курсов внеурочной деятельности. В 2023 году дополнительное образование представлено 19 кружками и секциями.</w:t>
      </w:r>
    </w:p>
    <w:p w:rsidR="00D872BE" w:rsidRPr="00D6703F" w:rsidRDefault="00D872BE" w:rsidP="00D872BE">
      <w:pPr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>Для функционирования школы, в том числе организации образовательного процесса имеются:</w:t>
      </w:r>
    </w:p>
    <w:p w:rsidR="00D872BE" w:rsidRPr="00D6703F" w:rsidRDefault="00D872BE" w:rsidP="00D872BE">
      <w:pPr>
        <w:spacing w:after="100" w:afterAutospac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Здание школы типовое, 1989 года постройки. Общая площадь 7497,4 кв.м. Проектная мощность -650 учащихся. Средняя наполняемость классов  -19 человек.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Здание школы, включая классные помещения, рекреации, так же оборудование, школьная мебель соответствуют требованиям </w:t>
      </w:r>
      <w:proofErr w:type="spellStart"/>
      <w:r w:rsidRPr="00D6703F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2.4.2.1178-02 «Гигиенические требования к условиям обучения в общеобразовательных учреждениях» (Санитарно – эпидемиологическое заключение на образовательную деятельность №31.БО. 14.000.М.000596.05.11 от 20.05.2011 года) требования техники безопасности.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703F">
        <w:rPr>
          <w:rFonts w:ascii="Times New Roman" w:eastAsia="Calibri" w:hAnsi="Times New Roman" w:cs="Times New Roman"/>
          <w:b/>
          <w:sz w:val="28"/>
          <w:szCs w:val="28"/>
        </w:rPr>
        <w:t>Физкультурно</w:t>
      </w:r>
      <w:proofErr w:type="spellEnd"/>
      <w:r w:rsidRPr="00D6703F">
        <w:rPr>
          <w:rFonts w:ascii="Times New Roman" w:eastAsia="Calibri" w:hAnsi="Times New Roman" w:cs="Times New Roman"/>
          <w:b/>
          <w:sz w:val="28"/>
          <w:szCs w:val="28"/>
        </w:rPr>
        <w:t xml:space="preserve"> – спортивная зона: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Баскетбольная площадка (392 кв.м.).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Футбольное поле – 2450 кв.м.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Беговая дорожка – 960 кв.м.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Яма для прыжков – 150 кв.м.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Теннисный зал -103 кв. м.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Тир – 150 кв.м.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Волейбольная площадка – 162 кв.м.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Полоса препятствий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Игровая зона -200 кв.м.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Бассейн – 228,7 кв. м.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Стадион -2450 кв.м., 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Спортивно – игровые площадки имеют твердое покрытие.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703F">
        <w:rPr>
          <w:rFonts w:ascii="Times New Roman" w:eastAsia="Calibri" w:hAnsi="Times New Roman" w:cs="Times New Roman"/>
          <w:b/>
          <w:sz w:val="28"/>
          <w:szCs w:val="28"/>
        </w:rPr>
        <w:t xml:space="preserve">В спортивном блоке </w:t>
      </w:r>
      <w:proofErr w:type="gramStart"/>
      <w:r w:rsidRPr="00D6703F">
        <w:rPr>
          <w:rFonts w:ascii="Times New Roman" w:eastAsia="Calibri" w:hAnsi="Times New Roman" w:cs="Times New Roman"/>
          <w:b/>
          <w:sz w:val="28"/>
          <w:szCs w:val="28"/>
        </w:rPr>
        <w:t>размещены</w:t>
      </w:r>
      <w:proofErr w:type="gramEnd"/>
      <w:r w:rsidRPr="00D6703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Спортивный зал- 270.44 кв.м., гимнастический зал 62,5 кв.м. раздевалки для девочек и мальчиков (площадь. 13,8 кв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каждая). Душевые кабины для девочек и мальчиков  – 12,6кв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каждая.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Спортивный зал оборудован необходимым инвентарем по разделам программ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>ы(</w:t>
      </w:r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мячи, лыжи, кегли, обручи, маты, сетки, брусья, шведская  стенка, канаты, теннисные столы и т.д.)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21 учебных кабинетах 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площадь от 40,6 кв.м. до 70,3 кв.м., высота 3,0 м.0. Площадь на 1 учащегося составляет 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>в классах от 11 до 26 человек) не менее 2,5 кв.м. Оборудование и расстановка мебели в учебных кабинетах соответствует п.2.4.1.СанПин 2.4.2. 1178-03: регулируемые по высоте 2-х местные столы и ученические стулья имеют 2-х и 3-х рядную расстановку.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703F">
        <w:rPr>
          <w:rFonts w:ascii="Times New Roman" w:eastAsia="Calibri" w:hAnsi="Times New Roman" w:cs="Times New Roman"/>
          <w:b/>
          <w:sz w:val="28"/>
          <w:szCs w:val="28"/>
        </w:rPr>
        <w:t>Медицинские пункты: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lastRenderedPageBreak/>
        <w:t>Кабинет медсестры – 17,1 кв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; процедурная 11,3 кв.м., кабинет педагога психолога – 16,5 кв.м.. кабинет логопеда -21.0 кв.м. медицинский </w:t>
      </w:r>
      <w:proofErr w:type="spellStart"/>
      <w:r w:rsidRPr="00D6703F">
        <w:rPr>
          <w:rFonts w:ascii="Times New Roman" w:eastAsia="Calibri" w:hAnsi="Times New Roman" w:cs="Times New Roman"/>
          <w:sz w:val="28"/>
          <w:szCs w:val="28"/>
        </w:rPr>
        <w:t>пунк</w:t>
      </w:r>
      <w:proofErr w:type="spell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в полном объеме обеспечен санитарными правилами и методическими указаниями по вопросам профилактики инфекционных заболеваний 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>санитрано</w:t>
      </w:r>
      <w:proofErr w:type="spell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эпидемиологическое заключение на медицинскую деятельность при осуществлении до врачебной медицинской помощи по сестринскому делу в педиатрии № 31.БО.02.000.М.000670.0511 от 26.05.2011 года) перечень оборудования и инструментария в медицинском пункте соответствует Сан </w:t>
      </w:r>
      <w:proofErr w:type="spellStart"/>
      <w:r w:rsidRPr="00D6703F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2.4.2.1178.-02. Номенклатура работ и услуг</w:t>
      </w:r>
      <w:proofErr w:type="gramStart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доврачебной медицинской  помощи по сестринскому делу в педиатрии, лечебному делу, при осуществлении </w:t>
      </w:r>
      <w:proofErr w:type="spellStart"/>
      <w:r w:rsidRPr="00D6703F">
        <w:rPr>
          <w:rFonts w:ascii="Times New Roman" w:eastAsia="Calibri" w:hAnsi="Times New Roman" w:cs="Times New Roman"/>
          <w:sz w:val="28"/>
          <w:szCs w:val="28"/>
        </w:rPr>
        <w:t>амбулаторно</w:t>
      </w:r>
      <w:proofErr w:type="spell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поликлинической медицинской помощи, в том числе при осуществлении первичной </w:t>
      </w:r>
      <w:proofErr w:type="spellStart"/>
      <w:r w:rsidRPr="00D6703F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– санитарной помощи при педиатрии. 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В школе проводятся все профилактические прививки календаря.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703F">
        <w:rPr>
          <w:rFonts w:ascii="Times New Roman" w:eastAsia="Calibri" w:hAnsi="Times New Roman" w:cs="Times New Roman"/>
          <w:b/>
          <w:sz w:val="28"/>
          <w:szCs w:val="28"/>
        </w:rPr>
        <w:t xml:space="preserve">Пищеблок: </w:t>
      </w:r>
      <w:proofErr w:type="spellStart"/>
      <w:r w:rsidRPr="00D6703F">
        <w:rPr>
          <w:rFonts w:ascii="Times New Roman" w:eastAsia="Calibri" w:hAnsi="Times New Roman" w:cs="Times New Roman"/>
          <w:sz w:val="28"/>
          <w:szCs w:val="28"/>
        </w:rPr>
        <w:t>доготовочного</w:t>
      </w:r>
      <w:proofErr w:type="spellEnd"/>
      <w:r w:rsidRPr="00D6703F">
        <w:rPr>
          <w:rFonts w:ascii="Times New Roman" w:eastAsia="Calibri" w:hAnsi="Times New Roman" w:cs="Times New Roman"/>
          <w:sz w:val="28"/>
          <w:szCs w:val="28"/>
        </w:rPr>
        <w:t xml:space="preserve"> типа расположен на первом этаже, имеет отдельный выход для получения продуктов питания включает следующее помещение: обеденный зал 1  – 211,8 кв.м., кухня 1 -17.3 кв.м., кабинет старшего повара 1  -8,9 кв.м., кабинет (комната отдыха) 1  – 11,3 кв.м.. кабинет холодильных установок 1  -10,2 кв. м., подсобное помещение  4 – 42,1 кв.м., санузел  1 -  1,5 кв.м</w:t>
      </w:r>
      <w:proofErr w:type="gramEnd"/>
      <w:r w:rsidRPr="00D6703F">
        <w:rPr>
          <w:rFonts w:ascii="Times New Roman" w:eastAsia="Calibri" w:hAnsi="Times New Roman" w:cs="Times New Roman"/>
          <w:sz w:val="28"/>
          <w:szCs w:val="28"/>
        </w:rPr>
        <w:t>., душ 1 – 1,5 кв.м., кабинет (посудомоечный) 1 – 12 кв.м.</w:t>
      </w:r>
    </w:p>
    <w:p w:rsidR="00D872BE" w:rsidRPr="00D6703F" w:rsidRDefault="00D872BE" w:rsidP="00D872BE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703F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окружающего социума.</w:t>
      </w:r>
      <w:r w:rsidRPr="00D6703F">
        <w:rPr>
          <w:rFonts w:ascii="Times New Roman" w:hAnsi="Times New Roman" w:cs="Times New Roman"/>
          <w:sz w:val="28"/>
          <w:szCs w:val="28"/>
          <w:lang w:eastAsia="ru-RU"/>
        </w:rPr>
        <w:t xml:space="preserve"> Социум школы представляет собой микр</w:t>
      </w:r>
      <w:proofErr w:type="gramStart"/>
      <w:r w:rsidRPr="00D6703F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6703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6703F">
        <w:rPr>
          <w:rFonts w:ascii="Times New Roman" w:hAnsi="Times New Roman" w:cs="Times New Roman"/>
          <w:sz w:val="28"/>
          <w:szCs w:val="28"/>
          <w:lang w:eastAsia="ru-RU"/>
        </w:rPr>
        <w:t>макроосреду</w:t>
      </w:r>
      <w:proofErr w:type="spellEnd"/>
      <w:r w:rsidRPr="00D6703F">
        <w:rPr>
          <w:rFonts w:ascii="Times New Roman" w:hAnsi="Times New Roman" w:cs="Times New Roman"/>
          <w:sz w:val="28"/>
          <w:szCs w:val="28"/>
          <w:lang w:eastAsia="ru-RU"/>
        </w:rPr>
        <w:t xml:space="preserve">. Микросреду составляют семьи воспитанников и учащихся. </w:t>
      </w:r>
    </w:p>
    <w:p w:rsidR="00D872BE" w:rsidRPr="00D6703F" w:rsidRDefault="00D872BE" w:rsidP="00D872BE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hAnsi="Times New Roman" w:cs="Times New Roman"/>
          <w:sz w:val="28"/>
          <w:szCs w:val="28"/>
          <w:lang w:eastAsia="ru-RU"/>
        </w:rPr>
        <w:t>Социальный паспорт школы: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03F">
        <w:rPr>
          <w:rFonts w:ascii="Times New Roman" w:eastAsia="Calibri" w:hAnsi="Times New Roman" w:cs="Times New Roman"/>
          <w:sz w:val="28"/>
          <w:szCs w:val="28"/>
        </w:rPr>
        <w:t>Многодетных семей - 20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hAnsi="Times New Roman" w:cs="Times New Roman"/>
          <w:sz w:val="28"/>
          <w:szCs w:val="28"/>
          <w:lang w:eastAsia="ru-RU"/>
        </w:rPr>
        <w:t>Количество малообеспеченных семей - 0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hAnsi="Times New Roman" w:cs="Times New Roman"/>
          <w:sz w:val="28"/>
          <w:szCs w:val="28"/>
          <w:lang w:eastAsia="ru-RU"/>
        </w:rPr>
        <w:t>Количество неполных семей - 45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hAnsi="Times New Roman" w:cs="Times New Roman"/>
          <w:sz w:val="28"/>
          <w:szCs w:val="28"/>
          <w:lang w:eastAsia="ru-RU"/>
        </w:rPr>
        <w:t>Находятся на учете в ПДН - 0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hAnsi="Times New Roman" w:cs="Times New Roman"/>
          <w:sz w:val="28"/>
          <w:szCs w:val="28"/>
          <w:lang w:eastAsia="ru-RU"/>
        </w:rPr>
        <w:t>Количество детей, находящихся на опеке – 0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hAnsi="Times New Roman" w:cs="Times New Roman"/>
          <w:sz w:val="28"/>
          <w:szCs w:val="28"/>
          <w:lang w:eastAsia="ru-RU"/>
        </w:rPr>
        <w:t xml:space="preserve">Детей-инвалидов – 3, детей с  ОВЗ – 13.  </w:t>
      </w:r>
    </w:p>
    <w:p w:rsidR="00D872BE" w:rsidRPr="00D6703F" w:rsidRDefault="00D872BE" w:rsidP="00D872B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находятся:  ФИЛИАЛ МБУК "ЯЦКР "ЗВЁЗДНЫЙ" дом Культуры села Кустовое,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Кустовская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библиотека, Детский сад с</w:t>
      </w:r>
      <w:proofErr w:type="gram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D6703F">
        <w:rPr>
          <w:rFonts w:ascii="Times New Roman" w:hAnsi="Times New Roman" w:cs="Times New Roman"/>
          <w:color w:val="000000"/>
          <w:sz w:val="28"/>
          <w:szCs w:val="28"/>
        </w:rPr>
        <w:t>устовое, МБОУ «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Серетинская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ООШ», МБОУ «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Мощенская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ООШ». Такое соседство позволяет  развиваться, чтобы быть конкурентоспособными, но при этом не терять своей уникальности. Возможности профильного обучения Школы значительно расширились, когда в 2019 году в рамках федерального проекта «Современная школа» национального проекта «Образование» на  базе МБОУ «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Кустовская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СОШ» был открыт Центр образования технологической направленности «Точка Роста». Полученные в Центре «Точка Роста» знания ученики школы, в рамках сетевого взаимодействия, совершенствуют на занятиях мобильных технопарков «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>» в г</w:t>
      </w:r>
      <w:proofErr w:type="gram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D6703F">
        <w:rPr>
          <w:rFonts w:ascii="Times New Roman" w:hAnsi="Times New Roman" w:cs="Times New Roman"/>
          <w:color w:val="000000"/>
          <w:sz w:val="28"/>
          <w:szCs w:val="28"/>
        </w:rPr>
        <w:t>троитель и г.Белгород.</w:t>
      </w:r>
      <w:r w:rsidRPr="00D6703F">
        <w:rPr>
          <w:rFonts w:ascii="Times New Roman" w:hAnsi="Times New Roman" w:cs="Times New Roman"/>
          <w:sz w:val="28"/>
          <w:szCs w:val="28"/>
        </w:rPr>
        <w:t xml:space="preserve"> Школа активно и</w:t>
      </w:r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спользует возможностей дополнительного образования в рамках договоров о сетевом </w:t>
      </w:r>
      <w:r w:rsidRPr="00D670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взаимодействии с организациями: станция юных натуралистов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округа", МБУД «Дом творчества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округа». </w:t>
      </w:r>
    </w:p>
    <w:p w:rsidR="00D872BE" w:rsidRPr="00D6703F" w:rsidRDefault="00D872BE" w:rsidP="00D872B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Кустовской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библиотекой школа проводит литературные и культурно-познавательные мероприятия.</w:t>
      </w:r>
    </w:p>
    <w:p w:rsidR="00D872BE" w:rsidRPr="00D6703F" w:rsidRDefault="00D872BE" w:rsidP="00D872B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Ученики школы и педагоги принимают участие  в мастер-классах, экскурсиях в лаборатории и мастерские, круглых  столах, проводимых  вузами и с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сузами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и Белгородской области.  </w:t>
      </w:r>
    </w:p>
    <w:p w:rsidR="00D872BE" w:rsidRPr="00D6703F" w:rsidRDefault="00D872BE" w:rsidP="00D872BE">
      <w:pPr>
        <w:contextualSpacing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6703F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Организационно-педагогические условия организации, характеристика педагогов </w:t>
      </w:r>
    </w:p>
    <w:p w:rsidR="00D872BE" w:rsidRPr="00D6703F" w:rsidRDefault="00D872BE" w:rsidP="00D872B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ascii="Times New Roman" w:hAnsi="Times New Roman" w:cs="Times New Roman"/>
          <w:color w:val="000000"/>
          <w:sz w:val="28"/>
          <w:szCs w:val="28"/>
        </w:rPr>
        <w:tab/>
        <w:t>Общее количество работников – 44 человека. Из них 22 – учителя, 7 – иные педагогические работники,  15– непедагогические работники.</w:t>
      </w:r>
    </w:p>
    <w:p w:rsidR="00D872BE" w:rsidRPr="00D6703F" w:rsidRDefault="00D872BE" w:rsidP="00D872BE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872BE" w:rsidRPr="00D6703F" w:rsidRDefault="00D872BE" w:rsidP="00D872BE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кадровой политики направлены:</w:t>
      </w:r>
    </w:p>
    <w:p w:rsidR="00D872BE" w:rsidRPr="00D6703F" w:rsidRDefault="00D872BE" w:rsidP="00D872BE">
      <w:pPr>
        <w:numPr>
          <w:ilvl w:val="0"/>
          <w:numId w:val="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D872BE" w:rsidRPr="00D6703F" w:rsidRDefault="00D872BE" w:rsidP="00D872BE">
      <w:pPr>
        <w:numPr>
          <w:ilvl w:val="0"/>
          <w:numId w:val="5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D872BE" w:rsidRPr="00D6703F" w:rsidRDefault="00D872BE" w:rsidP="00D872BE">
      <w:pPr>
        <w:numPr>
          <w:ilvl w:val="0"/>
          <w:numId w:val="5"/>
        </w:numPr>
        <w:spacing w:after="0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уровня квалификации персонала.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D6703F">
        <w:rPr>
          <w:rFonts w:ascii="Times New Roman" w:hAnsi="Times New Roman" w:cs="Times New Roman"/>
          <w:sz w:val="28"/>
          <w:szCs w:val="28"/>
        </w:rPr>
        <w:t xml:space="preserve"> </w:t>
      </w:r>
      <w:r w:rsidRPr="00D6703F">
        <w:rPr>
          <w:rStyle w:val="1"/>
          <w:rFonts w:eastAsiaTheme="minorHAnsi"/>
          <w:sz w:val="28"/>
          <w:szCs w:val="28"/>
        </w:rPr>
        <w:t>Выработанная система повышения квалификация реализуется с 2017 года в соответствии с проектом «</w:t>
      </w:r>
      <w:proofErr w:type="spellStart"/>
      <w:r w:rsidRPr="00D6703F">
        <w:rPr>
          <w:rStyle w:val="1"/>
          <w:rFonts w:eastAsiaTheme="minorHAnsi"/>
          <w:sz w:val="28"/>
          <w:szCs w:val="28"/>
        </w:rPr>
        <w:t>Внутриш</w:t>
      </w:r>
      <w:r w:rsidRPr="00D6703F">
        <w:rPr>
          <w:rStyle w:val="1"/>
          <w:rFonts w:eastAsiaTheme="minorHAnsi"/>
          <w:sz w:val="28"/>
          <w:szCs w:val="28"/>
        </w:rPr>
        <w:softHyphen/>
        <w:t>кольная</w:t>
      </w:r>
      <w:proofErr w:type="spellEnd"/>
      <w:r w:rsidRPr="00D6703F">
        <w:rPr>
          <w:rStyle w:val="1"/>
          <w:rFonts w:eastAsiaTheme="minorHAnsi"/>
          <w:sz w:val="28"/>
          <w:szCs w:val="28"/>
        </w:rPr>
        <w:t xml:space="preserve"> система повышения квалификации в МБОУ «</w:t>
      </w:r>
      <w:proofErr w:type="spellStart"/>
      <w:r w:rsidRPr="00D6703F">
        <w:rPr>
          <w:rStyle w:val="1"/>
          <w:rFonts w:eastAsiaTheme="minorHAnsi"/>
          <w:sz w:val="28"/>
          <w:szCs w:val="28"/>
        </w:rPr>
        <w:t>Кустовская</w:t>
      </w:r>
      <w:proofErr w:type="spellEnd"/>
      <w:r w:rsidRPr="00D6703F">
        <w:rPr>
          <w:rStyle w:val="1"/>
          <w:rFonts w:eastAsiaTheme="minorHAnsi"/>
          <w:sz w:val="28"/>
          <w:szCs w:val="28"/>
        </w:rPr>
        <w:t xml:space="preserve"> СОШ». Реализация проекта дает свои результаты. Из 27 педагогов - 18 имеют высшую и первую квалификационные категории. В коллективе- 6 педагогов имеют Почетное звание «Почетный работник общего образования», 1 </w:t>
      </w:r>
      <w:proofErr w:type="gramStart"/>
      <w:r w:rsidRPr="00D6703F">
        <w:rPr>
          <w:rStyle w:val="1"/>
          <w:rFonts w:eastAsiaTheme="minorHAnsi"/>
          <w:sz w:val="28"/>
          <w:szCs w:val="28"/>
        </w:rPr>
        <w:t>награждена</w:t>
      </w:r>
      <w:proofErr w:type="gramEnd"/>
      <w:r w:rsidRPr="00D6703F">
        <w:rPr>
          <w:rStyle w:val="1"/>
          <w:rFonts w:eastAsiaTheme="minorHAnsi"/>
          <w:sz w:val="28"/>
          <w:szCs w:val="28"/>
        </w:rPr>
        <w:t xml:space="preserve"> Почетной грамотой Министерства Просвещения. </w:t>
      </w:r>
      <w:r w:rsidRPr="00D6703F">
        <w:rPr>
          <w:rFonts w:ascii="Times New Roman" w:hAnsi="Times New Roman" w:cs="Times New Roman"/>
          <w:sz w:val="28"/>
          <w:szCs w:val="28"/>
        </w:rPr>
        <w:t>Учителя школы систематически работают над повышением педагогического мастерства. Педагоги  успешно принимают активное участие в профессиональных конкурсах и мероприятиях, конференциях, семинарах, работе районных методических объединений.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8"/>
        <w:contextualSpacing/>
        <w:jc w:val="both"/>
        <w:rPr>
          <w:sz w:val="28"/>
          <w:szCs w:val="28"/>
        </w:rPr>
      </w:pPr>
      <w:r w:rsidRPr="00D6703F">
        <w:rPr>
          <w:sz w:val="28"/>
          <w:szCs w:val="28"/>
        </w:rPr>
        <w:t>Результатами работы в этом направлении можно измерить достижениями школы.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8"/>
        <w:contextualSpacing/>
        <w:jc w:val="both"/>
        <w:rPr>
          <w:sz w:val="28"/>
          <w:szCs w:val="28"/>
        </w:rPr>
      </w:pPr>
      <w:r w:rsidRPr="00D6703F">
        <w:rPr>
          <w:sz w:val="28"/>
          <w:szCs w:val="28"/>
        </w:rPr>
        <w:t xml:space="preserve">В 2022 году школа стала финалистом регионального конкурса «Школа года». 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D6703F">
        <w:rPr>
          <w:bCs/>
          <w:iCs/>
          <w:sz w:val="28"/>
          <w:szCs w:val="28"/>
        </w:rPr>
        <w:t xml:space="preserve">Программы внеурочной деятельности «Мир профессий»  и «Функциональная грамотность» внесены в районный банк данных и рекомендованы для использования при организации образовательного процесса в общеобразовательных организациях </w:t>
      </w:r>
      <w:proofErr w:type="spellStart"/>
      <w:r w:rsidRPr="00D6703F">
        <w:rPr>
          <w:bCs/>
          <w:iCs/>
          <w:sz w:val="28"/>
          <w:szCs w:val="28"/>
        </w:rPr>
        <w:t>Яковлевского</w:t>
      </w:r>
      <w:proofErr w:type="spellEnd"/>
      <w:r w:rsidRPr="00D6703F">
        <w:rPr>
          <w:bCs/>
          <w:iCs/>
          <w:sz w:val="28"/>
          <w:szCs w:val="28"/>
        </w:rPr>
        <w:t xml:space="preserve"> городского округа.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D6703F">
        <w:rPr>
          <w:bCs/>
          <w:iCs/>
          <w:sz w:val="28"/>
          <w:szCs w:val="28"/>
        </w:rPr>
        <w:t>МБОУ «</w:t>
      </w:r>
      <w:proofErr w:type="spellStart"/>
      <w:r w:rsidRPr="00D6703F">
        <w:rPr>
          <w:bCs/>
          <w:iCs/>
          <w:sz w:val="28"/>
          <w:szCs w:val="28"/>
        </w:rPr>
        <w:t>Кустовская</w:t>
      </w:r>
      <w:proofErr w:type="spellEnd"/>
      <w:r w:rsidRPr="00D6703F">
        <w:rPr>
          <w:bCs/>
          <w:iCs/>
          <w:sz w:val="28"/>
          <w:szCs w:val="28"/>
        </w:rPr>
        <w:t xml:space="preserve"> СОШ»  </w:t>
      </w:r>
      <w:proofErr w:type="gramStart"/>
      <w:r w:rsidRPr="00D6703F">
        <w:rPr>
          <w:bCs/>
          <w:iCs/>
          <w:sz w:val="28"/>
          <w:szCs w:val="28"/>
        </w:rPr>
        <w:t>назначена</w:t>
      </w:r>
      <w:proofErr w:type="gramEnd"/>
      <w:r w:rsidRPr="00D6703F">
        <w:rPr>
          <w:bCs/>
          <w:iCs/>
          <w:sz w:val="28"/>
          <w:szCs w:val="28"/>
        </w:rPr>
        <w:t xml:space="preserve"> школой - наставником по вопросам профессионального самоопределения (приказ управления образования  № 799 от 14.09.2021).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D6703F">
        <w:rPr>
          <w:bCs/>
          <w:iCs/>
          <w:sz w:val="28"/>
          <w:szCs w:val="28"/>
        </w:rPr>
        <w:lastRenderedPageBreak/>
        <w:t>Учитель начальных классов стала призером муниципального конкурса «Педагогический дебют».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9"/>
        <w:contextualSpacing/>
        <w:jc w:val="both"/>
        <w:rPr>
          <w:iCs/>
          <w:sz w:val="28"/>
          <w:szCs w:val="28"/>
        </w:rPr>
      </w:pPr>
      <w:proofErr w:type="gramStart"/>
      <w:r w:rsidRPr="00D6703F">
        <w:rPr>
          <w:iCs/>
          <w:sz w:val="28"/>
          <w:szCs w:val="28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6703F">
        <w:rPr>
          <w:iCs/>
          <w:sz w:val="28"/>
          <w:szCs w:val="28"/>
        </w:rPr>
        <w:t>метапредметных</w:t>
      </w:r>
      <w:proofErr w:type="spellEnd"/>
      <w:r w:rsidRPr="00D6703F">
        <w:rPr>
          <w:iCs/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D6703F">
        <w:rPr>
          <w:iCs/>
          <w:sz w:val="28"/>
          <w:szCs w:val="28"/>
        </w:rPr>
        <w:t>Так, 100 процентов педагогов 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proofErr w:type="spellStart"/>
      <w:r w:rsidRPr="00D6703F">
        <w:rPr>
          <w:iCs/>
          <w:sz w:val="28"/>
          <w:szCs w:val="28"/>
        </w:rPr>
        <w:t>Кустовская</w:t>
      </w:r>
      <w:proofErr w:type="spellEnd"/>
      <w:r w:rsidRPr="00D6703F">
        <w:rPr>
          <w:iCs/>
          <w:sz w:val="28"/>
          <w:szCs w:val="28"/>
        </w:rPr>
        <w:t xml:space="preserve"> СОШ»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D6703F">
        <w:rPr>
          <w:iCs/>
          <w:sz w:val="28"/>
          <w:szCs w:val="28"/>
        </w:rPr>
        <w:t>обучения</w:t>
      </w:r>
      <w:proofErr w:type="gramEnd"/>
      <w:r w:rsidRPr="00D6703F">
        <w:rPr>
          <w:iCs/>
          <w:sz w:val="28"/>
          <w:szCs w:val="28"/>
        </w:rPr>
        <w:t xml:space="preserve"> по дополнительным профессиональным программам повышения квалификации педагогов предметных и </w:t>
      </w:r>
      <w:proofErr w:type="spellStart"/>
      <w:r w:rsidRPr="00D6703F">
        <w:rPr>
          <w:iCs/>
          <w:sz w:val="28"/>
          <w:szCs w:val="28"/>
        </w:rPr>
        <w:t>метапредметных</w:t>
      </w:r>
      <w:proofErr w:type="spellEnd"/>
      <w:r w:rsidRPr="00D6703F">
        <w:rPr>
          <w:iCs/>
          <w:sz w:val="28"/>
          <w:szCs w:val="28"/>
        </w:rPr>
        <w:t xml:space="preserve"> профессиональных объединений.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D6703F">
        <w:rPr>
          <w:iCs/>
          <w:sz w:val="28"/>
          <w:szCs w:val="28"/>
        </w:rPr>
        <w:t>3. Анализ кадрового потенциала МБОУ «</w:t>
      </w:r>
      <w:proofErr w:type="spellStart"/>
      <w:r w:rsidRPr="00D6703F">
        <w:rPr>
          <w:iCs/>
          <w:sz w:val="28"/>
          <w:szCs w:val="28"/>
        </w:rPr>
        <w:t>Кустовская</w:t>
      </w:r>
      <w:proofErr w:type="spellEnd"/>
      <w:r w:rsidRPr="00D6703F">
        <w:rPr>
          <w:iCs/>
          <w:sz w:val="28"/>
          <w:szCs w:val="28"/>
        </w:rPr>
        <w:t xml:space="preserve"> СОШ 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22 процента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D6703F">
        <w:rPr>
          <w:iCs/>
          <w:sz w:val="28"/>
          <w:szCs w:val="28"/>
        </w:rPr>
        <w:t>связи</w:t>
      </w:r>
      <w:proofErr w:type="gramEnd"/>
      <w:r w:rsidRPr="00D6703F">
        <w:rPr>
          <w:iCs/>
          <w:sz w:val="28"/>
          <w:szCs w:val="28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D6703F">
        <w:rPr>
          <w:iCs/>
          <w:sz w:val="28"/>
          <w:szCs w:val="28"/>
        </w:rPr>
        <w:t>4. С целью внедрения ФОП в план непрерывного профессионального образования педагогических и управленческих кадров в МБОУ «</w:t>
      </w:r>
      <w:proofErr w:type="spellStart"/>
      <w:r w:rsidRPr="00D6703F">
        <w:rPr>
          <w:iCs/>
          <w:sz w:val="28"/>
          <w:szCs w:val="28"/>
        </w:rPr>
        <w:t>Кустовская</w:t>
      </w:r>
      <w:proofErr w:type="spellEnd"/>
      <w:r w:rsidRPr="00D6703F">
        <w:rPr>
          <w:iCs/>
          <w:sz w:val="28"/>
          <w:szCs w:val="28"/>
        </w:rPr>
        <w:t xml:space="preserve"> СОШ» на 2023-й год внесены мероприятия по повышению профессиональных компетенций педагогов для работы </w:t>
      </w:r>
      <w:proofErr w:type="gramStart"/>
      <w:r w:rsidRPr="00D6703F">
        <w:rPr>
          <w:iCs/>
          <w:sz w:val="28"/>
          <w:szCs w:val="28"/>
        </w:rPr>
        <w:t>по</w:t>
      </w:r>
      <w:proofErr w:type="gramEnd"/>
      <w:r w:rsidRPr="00D6703F">
        <w:rPr>
          <w:iCs/>
          <w:sz w:val="28"/>
          <w:szCs w:val="28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D872BE" w:rsidRPr="00D6703F" w:rsidRDefault="00D872BE" w:rsidP="00D872BE">
      <w:pPr>
        <w:pStyle w:val="a4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D6703F">
        <w:rPr>
          <w:iCs/>
          <w:sz w:val="28"/>
          <w:szCs w:val="28"/>
        </w:rPr>
        <w:t>5. В 2022 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Информация об участии представлена в таблице.</w:t>
      </w:r>
    </w:p>
    <w:tbl>
      <w:tblPr>
        <w:tblW w:w="5110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874"/>
        <w:gridCol w:w="2619"/>
        <w:gridCol w:w="2525"/>
      </w:tblGrid>
      <w:tr w:rsidR="00D872BE" w:rsidRPr="00D6703F" w:rsidTr="0003467F">
        <w:trPr>
          <w:tblHeader/>
        </w:trPr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Название конкурса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Результат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заочная олимпиада «Педагог XXI века»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Чепурная</w:t>
            </w:r>
            <w:proofErr w:type="spellEnd"/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заочный конкурс «Лучший учитель биологии»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Чепурная</w:t>
            </w:r>
            <w:proofErr w:type="spellEnd"/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заочный конкурс «Методический портфель учителя», номинация «Учитель биологии»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Чепурная</w:t>
            </w:r>
            <w:proofErr w:type="spellEnd"/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Всероссийского конкурса «Учитель года», в номинации «Педагогический дебют»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Ю.А.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конкурс на совмещение должности советника директора по воспитанию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Назина</w:t>
            </w:r>
            <w:proofErr w:type="spellEnd"/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конкурс на совмещение должности советника директора по воспитанию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Усачева С.В.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Всероссийская олимпиада «Особенности работы классного руководителя в общеобразовательной организации в условиях реализации ФГОС»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Малыхина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Всероссийской олимпиады руководителей и педагогов </w:t>
            </w:r>
          </w:p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общеобразовательных организаций</w:t>
            </w:r>
          </w:p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«Особенности работы классного руководителя</w:t>
            </w:r>
          </w:p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общеобразовательной организации </w:t>
            </w:r>
          </w:p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условиях реализации ФГОС»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Е.М.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Всероссийская профессиональная олимпиада руководителей и педагогов «Наставничество в образовании: вопросы успешного взаимодействия»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Е.В.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Региональный конкурс для педагогических работников «Книгу прочитаю – многое узнаю»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Е.В.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D872BE" w:rsidRPr="00D6703F" w:rsidTr="0003467F">
        <w:tc>
          <w:tcPr>
            <w:tcW w:w="5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Региональная заочная олимпиада для педагогов, работающих с одаренными детьми «</w:t>
            </w:r>
            <w:proofErr w:type="spellStart"/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Майнд-</w:t>
            </w:r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фитнес</w:t>
            </w:r>
            <w:proofErr w:type="spellEnd"/>
            <w:r w:rsidRPr="00D670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Симонова Е.В.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2BE" w:rsidRPr="00D6703F" w:rsidRDefault="00D872BE" w:rsidP="000346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D872BE" w:rsidRPr="00D6703F" w:rsidRDefault="00D872BE" w:rsidP="00D872B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70"/>
        <w:gridCol w:w="3755"/>
        <w:gridCol w:w="3265"/>
      </w:tblGrid>
      <w:tr w:rsidR="00D872BE" w:rsidRPr="00D6703F" w:rsidTr="0003467F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Образование, кол-во работников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Стаж работы, кол-во работников</w:t>
            </w:r>
          </w:p>
        </w:tc>
      </w:tr>
      <w:tr w:rsidR="00D872BE" w:rsidRPr="00D6703F" w:rsidTr="0003467F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6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– 26 чел.</w:t>
            </w:r>
            <w:r w:rsidRPr="00D6703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D6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специальное – 18 чел.</w:t>
            </w:r>
            <w:r w:rsidRPr="00D6703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D6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Обучаются в ВУЗах – 3 чел.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proofErr w:type="gramEnd"/>
            <w:r w:rsidRPr="00D6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11 чел.</w:t>
            </w:r>
          </w:p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– 6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BE" w:rsidRPr="00D6703F" w:rsidRDefault="00D872BE" w:rsidP="0003467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 лет – 3 чел.</w:t>
            </w:r>
            <w:r w:rsidRPr="00D6703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D6703F">
              <w:rPr>
                <w:rFonts w:ascii="Times New Roman" w:hAnsi="Times New Roman" w:cs="Times New Roman"/>
                <w:sz w:val="28"/>
                <w:szCs w:val="28"/>
              </w:rPr>
              <w:t>5 – 10 лет – 7 чел.</w:t>
            </w:r>
            <w:r w:rsidRPr="00D6703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D6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15 лет – 34 чел.</w:t>
            </w:r>
          </w:p>
        </w:tc>
      </w:tr>
    </w:tbl>
    <w:p w:rsidR="00D872BE" w:rsidRPr="00D6703F" w:rsidRDefault="00D872BE" w:rsidP="00D872B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>Среди педагогического состава есть учителя, отмеченные наградами:</w:t>
      </w:r>
    </w:p>
    <w:p w:rsidR="00D872BE" w:rsidRPr="00D6703F" w:rsidRDefault="00D872BE" w:rsidP="00D872B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>Почетный работник общего образования РФ – 6 работник;</w:t>
      </w:r>
    </w:p>
    <w:p w:rsidR="00D872BE" w:rsidRPr="00D6703F" w:rsidRDefault="00D872BE" w:rsidP="00D872B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>Почетная грамота Министерства образования РФ – 1 работника;</w:t>
      </w:r>
    </w:p>
    <w:p w:rsidR="00D872BE" w:rsidRPr="00D6703F" w:rsidRDefault="00D872BE" w:rsidP="00D872BE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достижений организации. </w:t>
      </w:r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школа стала финалистом регионального конкурса «Школа года». Программы внеурочной деятельности «Мир профессий»  и «Функциональная грамотность» внесены в районный банк данных и рекомендованы для использования при организации образовательного процесса в общеобразовательных организациях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D872BE" w:rsidRPr="00D6703F" w:rsidRDefault="00D872BE" w:rsidP="00D872B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Кустовская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СОШ»  </w:t>
      </w:r>
      <w:proofErr w:type="gram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назначена</w:t>
      </w:r>
      <w:proofErr w:type="gram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школой - наставником по вопросам профессионального самоопределения (приказ управления образования  № 799 от 14.09.2021).В школе функционируют «Этнографический» и музей «Боевой Славы».</w:t>
      </w:r>
      <w:r w:rsidRPr="00D6703F">
        <w:rPr>
          <w:rFonts w:ascii="Times New Roman" w:hAnsi="Times New Roman" w:cs="Times New Roman"/>
          <w:sz w:val="28"/>
          <w:szCs w:val="28"/>
        </w:rPr>
        <w:t xml:space="preserve"> </w:t>
      </w:r>
      <w:r w:rsidRPr="00D6703F">
        <w:rPr>
          <w:rFonts w:ascii="Times New Roman" w:hAnsi="Times New Roman" w:cs="Times New Roman"/>
          <w:color w:val="000000"/>
          <w:sz w:val="28"/>
          <w:szCs w:val="28"/>
        </w:rPr>
        <w:t>В 2022г в школе открыт военно-патриотический клуб «Гвардеец».</w:t>
      </w:r>
      <w:r w:rsidRPr="00D6703F">
        <w:rPr>
          <w:rFonts w:ascii="Times New Roman" w:hAnsi="Times New Roman" w:cs="Times New Roman"/>
          <w:sz w:val="28"/>
          <w:szCs w:val="28"/>
        </w:rPr>
        <w:t xml:space="preserve"> </w:t>
      </w:r>
      <w:r w:rsidRPr="00D6703F">
        <w:rPr>
          <w:rFonts w:ascii="Times New Roman" w:hAnsi="Times New Roman" w:cs="Times New Roman"/>
          <w:color w:val="000000"/>
          <w:sz w:val="28"/>
          <w:szCs w:val="28"/>
        </w:rPr>
        <w:t>В 2019 году в рамках федерального проекта «Современная школа» национального проекта «Образование» на  базе МБОУ «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Кустовская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СОШ» был открыт Центр образования технологической направленности «Точка Роста». Центр «Точка роста» является частью образовательной среды Школы, на </w:t>
      </w:r>
      <w:proofErr w:type="gram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базе</w:t>
      </w:r>
      <w:proofErr w:type="gram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 которого ведется преподавание робототехники и 3D­моделирования, курсов внеурочной деятельности «Основы логики и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алгоритмики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», «Основ программирования», уроков информатики. </w:t>
      </w:r>
      <w:proofErr w:type="gram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В «Точке роста» проходят занятия научного общества обучающихся «Эрудит», в рамках которых,  ученики сельской школы имеют возможность включиться в работу по формированию навыков проектно–исследовательской деятельности по цифровому и техническому направлениям.</w:t>
      </w:r>
      <w:proofErr w:type="gram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Ученики школы принимают участие и становятся победителями и призерами различных мероприятий. За последние три года были подготовлены: Призер Всероссийского конкурса среди учащихся общеобразовательных учреждений сельских поселений и </w:t>
      </w:r>
      <w:r w:rsidRPr="00D670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малых городов «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Агро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НТИ-2021» по направлению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АгроМетео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! ФГБОУ </w:t>
      </w:r>
      <w:proofErr w:type="gram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«Белгородский аграрный университет имени В.Я. Горина», 2021;</w:t>
      </w:r>
    </w:p>
    <w:p w:rsidR="00D872BE" w:rsidRPr="00D6703F" w:rsidRDefault="00D872BE" w:rsidP="00D872B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F">
        <w:rPr>
          <w:rFonts w:ascii="Times New Roman" w:hAnsi="Times New Roman" w:cs="Times New Roman"/>
          <w:color w:val="000000"/>
          <w:sz w:val="28"/>
          <w:szCs w:val="28"/>
        </w:rPr>
        <w:t>Победитель регионального этапа Всероссийского конкурса среди учащихся общеобразовательных учреждений сельских поселений и малых городов «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Агро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НТИ-2021» по направлению </w:t>
      </w:r>
      <w:proofErr w:type="spell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АгроМетео</w:t>
      </w:r>
      <w:proofErr w:type="spell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ФГБОУ </w:t>
      </w:r>
      <w:proofErr w:type="gramStart"/>
      <w:r w:rsidRPr="00D6703F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D6703F">
        <w:rPr>
          <w:rFonts w:ascii="Times New Roman" w:hAnsi="Times New Roman" w:cs="Times New Roman"/>
          <w:color w:val="000000"/>
          <w:sz w:val="28"/>
          <w:szCs w:val="28"/>
        </w:rPr>
        <w:t xml:space="preserve"> «Белгородский аграрный университет имени В.Я. Горина», 2021,2022гг.</w:t>
      </w:r>
    </w:p>
    <w:p w:rsidR="00D872BE" w:rsidRPr="00D6703F" w:rsidRDefault="00D872BE" w:rsidP="00D872BE">
      <w:pPr>
        <w:jc w:val="center"/>
        <w:rPr>
          <w:rFonts w:hAnsi="Times New Roman" w:cs="Times New Roman"/>
          <w:color w:val="1F497D" w:themeColor="text2"/>
          <w:sz w:val="28"/>
          <w:szCs w:val="28"/>
        </w:rPr>
      </w:pP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Психолого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-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педагогические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условия</w:t>
      </w:r>
    </w:p>
    <w:p w:rsidR="00D872BE" w:rsidRPr="00D6703F" w:rsidRDefault="00D872BE" w:rsidP="00D872BE">
      <w:pPr>
        <w:spacing w:after="0"/>
        <w:ind w:firstLine="708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6703F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психолого</w:t>
      </w:r>
      <w:r w:rsidRPr="00D6703F">
        <w:rPr>
          <w:rFonts w:hAnsi="Times New Roman" w:cs="Times New Roman"/>
          <w:color w:val="000000"/>
          <w:sz w:val="28"/>
          <w:szCs w:val="28"/>
        </w:rPr>
        <w:t>-</w:t>
      </w:r>
      <w:r w:rsidRPr="00D6703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осуществлялась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через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диагностической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консультативной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коррекционно</w:t>
      </w:r>
      <w:r w:rsidRPr="00D6703F">
        <w:rPr>
          <w:rFonts w:hAnsi="Times New Roman" w:cs="Times New Roman"/>
          <w:color w:val="000000"/>
          <w:sz w:val="28"/>
          <w:szCs w:val="28"/>
        </w:rPr>
        <w:t>-</w:t>
      </w:r>
      <w:r w:rsidRPr="00D6703F">
        <w:rPr>
          <w:rFonts w:hAnsi="Times New Roman" w:cs="Times New Roman"/>
          <w:color w:val="000000"/>
          <w:sz w:val="28"/>
          <w:szCs w:val="28"/>
        </w:rPr>
        <w:t>развивающей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профилактической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просветительской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работы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6703F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были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выполнены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полном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объеме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всеми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участниками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отношений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запросами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согласно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плану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работы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педагога</w:t>
      </w:r>
      <w:r w:rsidRPr="00D6703F">
        <w:rPr>
          <w:rFonts w:hAnsi="Times New Roman" w:cs="Times New Roman"/>
          <w:color w:val="000000"/>
          <w:sz w:val="28"/>
          <w:szCs w:val="28"/>
        </w:rPr>
        <w:t>-</w:t>
      </w:r>
      <w:r w:rsidRPr="00D6703F">
        <w:rPr>
          <w:rFonts w:hAnsi="Times New Roman" w:cs="Times New Roman"/>
          <w:color w:val="000000"/>
          <w:sz w:val="28"/>
          <w:szCs w:val="28"/>
        </w:rPr>
        <w:t>психолога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учебный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год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6703F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психологической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позволила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своевременно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выявить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проблемами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развитии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обучении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оказать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им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соответствующую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психолого</w:t>
      </w:r>
      <w:r w:rsidRPr="00D6703F">
        <w:rPr>
          <w:rFonts w:hAnsi="Times New Roman" w:cs="Times New Roman"/>
          <w:color w:val="000000"/>
          <w:sz w:val="28"/>
          <w:szCs w:val="28"/>
        </w:rPr>
        <w:t>-</w:t>
      </w:r>
      <w:r w:rsidRPr="00D6703F">
        <w:rPr>
          <w:rFonts w:hAnsi="Times New Roman" w:cs="Times New Roman"/>
          <w:color w:val="000000"/>
          <w:sz w:val="28"/>
          <w:szCs w:val="28"/>
        </w:rPr>
        <w:t>педагогическую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помощь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повысить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социально</w:t>
      </w:r>
      <w:r w:rsidRPr="00D6703F">
        <w:rPr>
          <w:rFonts w:hAnsi="Times New Roman" w:cs="Times New Roman"/>
          <w:color w:val="000000"/>
          <w:sz w:val="28"/>
          <w:szCs w:val="28"/>
        </w:rPr>
        <w:t>-</w:t>
      </w:r>
      <w:r w:rsidRPr="00D6703F">
        <w:rPr>
          <w:rFonts w:hAnsi="Times New Roman" w:cs="Times New Roman"/>
          <w:color w:val="000000"/>
          <w:sz w:val="28"/>
          <w:szCs w:val="28"/>
        </w:rPr>
        <w:t>психологические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компетенции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участников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отношений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6703F">
        <w:rPr>
          <w:rFonts w:hAnsi="Times New Roman" w:cs="Times New Roman"/>
          <w:color w:val="000000"/>
          <w:sz w:val="28"/>
          <w:szCs w:val="28"/>
        </w:rPr>
        <w:t>По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итогам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просветительской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профилактической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участников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были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сформированы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знания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умения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навыки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изучаемой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тематике</w:t>
      </w:r>
      <w:r w:rsidRPr="00D6703F">
        <w:rPr>
          <w:rFonts w:hAnsi="Times New Roman" w:cs="Times New Roman"/>
          <w:color w:val="000000"/>
          <w:sz w:val="28"/>
          <w:szCs w:val="28"/>
        </w:rPr>
        <w:t>.</w:t>
      </w:r>
    </w:p>
    <w:p w:rsidR="00D872BE" w:rsidRPr="00D6703F" w:rsidRDefault="00D872BE" w:rsidP="00D872BE">
      <w:pPr>
        <w:spacing w:after="0"/>
        <w:ind w:firstLine="708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6703F">
        <w:rPr>
          <w:rFonts w:hAnsi="Times New Roman" w:cs="Times New Roman"/>
          <w:color w:val="000000"/>
          <w:sz w:val="28"/>
          <w:szCs w:val="28"/>
        </w:rPr>
        <w:t>Проведенный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анализ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психологической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позволил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выявить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ряд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проблем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6703F">
        <w:rPr>
          <w:rFonts w:hAnsi="Times New Roman" w:cs="Times New Roman"/>
          <w:color w:val="000000"/>
          <w:sz w:val="28"/>
          <w:szCs w:val="28"/>
        </w:rPr>
        <w:t>Не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все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родители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основном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это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родители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из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неблагополучных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семей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D6703F">
        <w:rPr>
          <w:rFonts w:hAnsi="Times New Roman" w:cs="Times New Roman"/>
          <w:color w:val="000000"/>
          <w:sz w:val="28"/>
          <w:szCs w:val="28"/>
        </w:rPr>
        <w:t>приходят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консультации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для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обсуждения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диагностических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обследований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6703F">
        <w:rPr>
          <w:rFonts w:hAnsi="Times New Roman" w:cs="Times New Roman"/>
          <w:color w:val="000000"/>
          <w:sz w:val="28"/>
          <w:szCs w:val="28"/>
        </w:rPr>
        <w:t>.</w:t>
      </w:r>
    </w:p>
    <w:p w:rsidR="00D872BE" w:rsidRPr="00D6703F" w:rsidRDefault="00D872BE" w:rsidP="00D872BE">
      <w:pPr>
        <w:spacing w:after="0"/>
        <w:ind w:firstLine="708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6703F">
        <w:rPr>
          <w:rFonts w:hAnsi="Times New Roman" w:cs="Times New Roman"/>
          <w:color w:val="000000"/>
          <w:sz w:val="28"/>
          <w:szCs w:val="28"/>
        </w:rPr>
        <w:t>Не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налажена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система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консультативного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«учитель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–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психолог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–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родитель»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то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есть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взаимодействие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одностороннем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порядке</w:t>
      </w:r>
      <w:r w:rsidRPr="00D6703F">
        <w:rPr>
          <w:rFonts w:hAnsi="Times New Roman" w:cs="Times New Roman"/>
          <w:color w:val="000000"/>
          <w:sz w:val="28"/>
          <w:szCs w:val="28"/>
        </w:rPr>
        <w:t>.</w:t>
      </w:r>
    </w:p>
    <w:p w:rsidR="00D872BE" w:rsidRPr="00D6703F" w:rsidRDefault="00D872BE" w:rsidP="00D872BE">
      <w:pPr>
        <w:spacing w:after="0"/>
        <w:ind w:firstLine="708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процессе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коррекционно</w:t>
      </w:r>
      <w:r w:rsidRPr="00D6703F">
        <w:rPr>
          <w:rFonts w:hAnsi="Times New Roman" w:cs="Times New Roman"/>
          <w:color w:val="000000"/>
          <w:sz w:val="28"/>
          <w:szCs w:val="28"/>
        </w:rPr>
        <w:t>-</w:t>
      </w:r>
      <w:r w:rsidRPr="00D6703F">
        <w:rPr>
          <w:rFonts w:hAnsi="Times New Roman" w:cs="Times New Roman"/>
          <w:color w:val="000000"/>
          <w:sz w:val="28"/>
          <w:szCs w:val="28"/>
        </w:rPr>
        <w:t>развивающих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занятий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703F">
        <w:rPr>
          <w:rFonts w:hAnsi="Times New Roman" w:cs="Times New Roman"/>
          <w:color w:val="000000"/>
          <w:sz w:val="28"/>
          <w:szCs w:val="28"/>
        </w:rPr>
        <w:t>для</w:t>
      </w:r>
      <w:proofErr w:type="gramEnd"/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703F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трудностями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поведении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несколько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систематически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пропускали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занятия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ряде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профилактических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просветительских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были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выявлены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недостатки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методической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технической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оснащенности</w:t>
      </w:r>
      <w:r w:rsidRPr="00D6703F">
        <w:rPr>
          <w:rFonts w:hAnsi="Times New Roman" w:cs="Times New Roman"/>
          <w:color w:val="000000"/>
          <w:sz w:val="28"/>
          <w:szCs w:val="28"/>
        </w:rPr>
        <w:t>.</w:t>
      </w:r>
    </w:p>
    <w:p w:rsidR="00D872BE" w:rsidRPr="00D6703F" w:rsidRDefault="00D872BE" w:rsidP="00D872BE">
      <w:pPr>
        <w:spacing w:after="0"/>
        <w:contextualSpacing/>
        <w:jc w:val="both"/>
        <w:rPr>
          <w:rFonts w:hAnsi="Times New Roman" w:cs="Times New Roman"/>
          <w:color w:val="1F497D" w:themeColor="text2"/>
          <w:sz w:val="28"/>
          <w:szCs w:val="28"/>
        </w:rPr>
      </w:pPr>
      <w:r w:rsidRPr="00D6703F">
        <w:rPr>
          <w:rFonts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Общественно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-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государственное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управление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(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педагогический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совет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,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советы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родителей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,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советы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обучающихся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)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и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стимулирование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качества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образования</w:t>
      </w:r>
    </w:p>
    <w:p w:rsidR="00D872BE" w:rsidRPr="00D6703F" w:rsidRDefault="00D872BE" w:rsidP="00D872BE">
      <w:pPr>
        <w:spacing w:after="0"/>
        <w:ind w:firstLine="708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6703F">
        <w:rPr>
          <w:rFonts w:hAnsi="Times New Roman" w:cs="Times New Roman"/>
          <w:color w:val="000000"/>
          <w:sz w:val="28"/>
          <w:szCs w:val="28"/>
        </w:rPr>
        <w:t>Заседания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органов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самоуправления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проходят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периодичностью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указанной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уставе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регламентах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работ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органов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самоуправления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6703F">
        <w:rPr>
          <w:rFonts w:hAnsi="Times New Roman" w:cs="Times New Roman"/>
          <w:color w:val="000000"/>
          <w:sz w:val="28"/>
          <w:szCs w:val="28"/>
        </w:rPr>
        <w:t>Решения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итогам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заседаний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совета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родительских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комитетов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ученического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совета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зафиксированы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протоколах</w:t>
      </w:r>
      <w:r w:rsidRPr="00D6703F">
        <w:rPr>
          <w:rFonts w:hAnsi="Times New Roman" w:cs="Times New Roman"/>
          <w:color w:val="000000"/>
          <w:sz w:val="28"/>
          <w:szCs w:val="28"/>
        </w:rPr>
        <w:t>.</w:t>
      </w:r>
    </w:p>
    <w:p w:rsidR="00D872BE" w:rsidRPr="00D6703F" w:rsidRDefault="00D872BE" w:rsidP="00D872BE">
      <w:pPr>
        <w:spacing w:after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6703F">
        <w:rPr>
          <w:rFonts w:hAnsi="Times New Roman" w:cs="Times New Roman"/>
          <w:color w:val="000000"/>
          <w:sz w:val="28"/>
          <w:szCs w:val="28"/>
        </w:rPr>
        <w:t>Работа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стимулированию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качества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МБОУ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D6703F">
        <w:rPr>
          <w:rFonts w:hAnsi="Times New Roman" w:cs="Times New Roman"/>
          <w:color w:val="000000"/>
          <w:sz w:val="28"/>
          <w:szCs w:val="28"/>
        </w:rPr>
        <w:t>Кустовская</w:t>
      </w:r>
      <w:proofErr w:type="spellEnd"/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СОШ»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проводится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регулярно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6703F">
        <w:rPr>
          <w:rFonts w:hAnsi="Times New Roman" w:cs="Times New Roman"/>
          <w:color w:val="000000"/>
          <w:sz w:val="28"/>
          <w:szCs w:val="28"/>
        </w:rPr>
        <w:t>Для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коллектива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введены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дополнительные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финансовые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поощрения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распределяемые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случае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достижения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педагогами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высоких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показателей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качества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D872BE" w:rsidRPr="00D6703F" w:rsidRDefault="00D872BE" w:rsidP="00D872BE">
      <w:pPr>
        <w:spacing w:after="0"/>
        <w:ind w:firstLine="708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6703F">
        <w:rPr>
          <w:rFonts w:hAnsi="Times New Roman" w:cs="Times New Roman"/>
          <w:color w:val="000000"/>
          <w:sz w:val="28"/>
          <w:szCs w:val="28"/>
        </w:rPr>
        <w:lastRenderedPageBreak/>
        <w:t>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МБОУ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  </w:t>
      </w:r>
      <w:r w:rsidRPr="00D6703F">
        <w:rPr>
          <w:rFonts w:hAnsi="Times New Roman" w:cs="Times New Roman"/>
          <w:color w:val="000000"/>
          <w:sz w:val="28"/>
          <w:szCs w:val="28"/>
        </w:rPr>
        <w:t>действует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программа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согласованных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действий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педагогов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специалистов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МБОУ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D6703F">
        <w:rPr>
          <w:rFonts w:hAnsi="Times New Roman" w:cs="Times New Roman"/>
          <w:color w:val="000000"/>
          <w:sz w:val="28"/>
          <w:szCs w:val="28"/>
        </w:rPr>
        <w:t>Кустовская</w:t>
      </w:r>
      <w:proofErr w:type="spellEnd"/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СОШ»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контроль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ее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показал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системную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работу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большинства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учителей</w:t>
      </w:r>
      <w:r w:rsidRPr="00D6703F">
        <w:rPr>
          <w:rFonts w:hAnsi="Times New Roman" w:cs="Times New Roman"/>
          <w:color w:val="000000"/>
          <w:sz w:val="28"/>
          <w:szCs w:val="28"/>
        </w:rPr>
        <w:t>-</w:t>
      </w:r>
      <w:r w:rsidRPr="00D6703F">
        <w:rPr>
          <w:rFonts w:hAnsi="Times New Roman" w:cs="Times New Roman"/>
          <w:color w:val="000000"/>
          <w:sz w:val="28"/>
          <w:szCs w:val="28"/>
        </w:rPr>
        <w:t>предметников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классных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руководителей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703F">
        <w:rPr>
          <w:rFonts w:hAnsi="Times New Roman" w:cs="Times New Roman"/>
          <w:color w:val="000000"/>
          <w:sz w:val="28"/>
          <w:szCs w:val="28"/>
        </w:rPr>
        <w:t>низкомотивированными</w:t>
      </w:r>
      <w:proofErr w:type="spellEnd"/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6703F">
        <w:rPr>
          <w:rFonts w:hAnsi="Times New Roman" w:cs="Times New Roman"/>
          <w:color w:val="000000"/>
          <w:sz w:val="28"/>
          <w:szCs w:val="28"/>
        </w:rPr>
        <w:t>слабоуспевающими</w:t>
      </w:r>
      <w:proofErr w:type="gramEnd"/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D872BE" w:rsidRPr="00D6703F" w:rsidRDefault="00D872BE" w:rsidP="00D872BE">
      <w:pPr>
        <w:spacing w:after="0"/>
        <w:ind w:firstLine="708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D6703F">
        <w:rPr>
          <w:rFonts w:hAnsi="Times New Roman" w:cs="Times New Roman"/>
          <w:color w:val="000000"/>
          <w:sz w:val="28"/>
          <w:szCs w:val="28"/>
        </w:rPr>
        <w:t>Педагоги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используют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различные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формы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методы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работы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уроке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во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внеурочное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время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создают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ситуации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успеха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поддерживают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обратную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связь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6703F">
        <w:rPr>
          <w:rFonts w:hAnsi="Times New Roman" w:cs="Times New Roman"/>
          <w:color w:val="000000"/>
          <w:sz w:val="28"/>
          <w:szCs w:val="28"/>
        </w:rPr>
        <w:t>выясняя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степень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понимания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материала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и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формирования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необходимых</w:t>
      </w:r>
      <w:r w:rsidRPr="00D6703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6703F">
        <w:rPr>
          <w:rFonts w:hAnsi="Times New Roman" w:cs="Times New Roman"/>
          <w:color w:val="000000"/>
          <w:sz w:val="28"/>
          <w:szCs w:val="28"/>
        </w:rPr>
        <w:t>компетенций</w:t>
      </w:r>
      <w:r w:rsidRPr="00D6703F"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:rsidR="00D872BE" w:rsidRPr="00D6703F" w:rsidRDefault="00D872BE" w:rsidP="00D872BE">
      <w:pPr>
        <w:jc w:val="both"/>
        <w:rPr>
          <w:rFonts w:hAnsi="Times New Roman" w:cs="Times New Roman"/>
          <w:b/>
          <w:color w:val="1F497D" w:themeColor="text2"/>
          <w:sz w:val="28"/>
          <w:szCs w:val="28"/>
        </w:rPr>
      </w:pPr>
      <w:r w:rsidRPr="00D6703F">
        <w:rPr>
          <w:rFonts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     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Удовлетворенность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обучающихся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и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их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родителей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(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законных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представителей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)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условиями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Pr="00D6703F">
        <w:rPr>
          <w:rFonts w:hAnsi="Times New Roman" w:cs="Times New Roman"/>
          <w:b/>
          <w:bCs/>
          <w:color w:val="1F497D" w:themeColor="text2"/>
          <w:sz w:val="28"/>
          <w:szCs w:val="28"/>
        </w:rPr>
        <w:t>обучения</w:t>
      </w:r>
    </w:p>
    <w:p w:rsidR="00D872BE" w:rsidRPr="00D6703F" w:rsidRDefault="00D872BE" w:rsidP="00D872BE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703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целью определения степени удовлетворенности</w:t>
      </w:r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</w:t>
      </w:r>
      <w:proofErr w:type="spellStart"/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онлайн-опрос</w:t>
      </w:r>
      <w:proofErr w:type="spellEnd"/>
      <w:r w:rsidRPr="00D67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котором принял участие   родители. </w:t>
      </w:r>
    </w:p>
    <w:p w:rsidR="00D872BE" w:rsidRPr="00D6703F" w:rsidRDefault="00D872BE" w:rsidP="00D872BE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 xml:space="preserve">В опросе приняли участие родители </w:t>
      </w:r>
      <w:proofErr w:type="gramStart"/>
      <w:r w:rsidRPr="00D670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703F">
        <w:rPr>
          <w:rFonts w:ascii="Times New Roman" w:hAnsi="Times New Roman" w:cs="Times New Roman"/>
          <w:sz w:val="28"/>
          <w:szCs w:val="28"/>
        </w:rPr>
        <w:t xml:space="preserve"> с 1 по 11 класс. Количество сданных анкет – 170, что составляет 79.8% от общего контингента родителей, считая по одному представителю  на семью. 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Результаты анкетирования: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Доброжелательность и вежливость работников школы положительно оценивают 92% опрошенных, затрудняются ответить 8 %.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Компетентность работников школы удовлетворяет 88.2% опрошенных, затруднились ответить 11.8%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удовлетворяют 88.2% родителей, затруднились с ответом 5.9%, не </w:t>
      </w:r>
      <w:proofErr w:type="gramStart"/>
      <w:r w:rsidRPr="00D6703F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D6703F">
        <w:rPr>
          <w:rFonts w:ascii="Times New Roman" w:hAnsi="Times New Roman" w:cs="Times New Roman"/>
          <w:sz w:val="28"/>
          <w:szCs w:val="28"/>
        </w:rPr>
        <w:t xml:space="preserve"> – 5.9 %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>Работой школы по созданию условий для профессионального самоопределения учащихся удовлетворены 94%, частично удовлетворены 6%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03F">
        <w:rPr>
          <w:rFonts w:ascii="Times New Roman" w:hAnsi="Times New Roman" w:cs="Times New Roman"/>
          <w:sz w:val="28"/>
          <w:szCs w:val="28"/>
        </w:rPr>
        <w:t xml:space="preserve">Рекомендовать обучение в нашей школе готовы 94% </w:t>
      </w:r>
      <w:proofErr w:type="gramStart"/>
      <w:r w:rsidRPr="00D6703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6703F">
        <w:rPr>
          <w:rFonts w:ascii="Times New Roman" w:hAnsi="Times New Roman" w:cs="Times New Roman"/>
          <w:sz w:val="28"/>
          <w:szCs w:val="28"/>
        </w:rPr>
        <w:t>, затруднились с ответом 5%, не будут рекомендовать 1%.</w:t>
      </w:r>
    </w:p>
    <w:p w:rsidR="00D872BE" w:rsidRPr="00D6703F" w:rsidRDefault="00D872BE" w:rsidP="00D872B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03F">
        <w:rPr>
          <w:rFonts w:ascii="Times New Roman" w:hAnsi="Times New Roman" w:cs="Times New Roman"/>
          <w:b/>
          <w:sz w:val="28"/>
          <w:szCs w:val="28"/>
        </w:rPr>
        <w:t xml:space="preserve">Таким образом, около 94% родителей в целом </w:t>
      </w:r>
      <w:proofErr w:type="gramStart"/>
      <w:r w:rsidRPr="00D6703F">
        <w:rPr>
          <w:rFonts w:ascii="Times New Roman" w:hAnsi="Times New Roman" w:cs="Times New Roman"/>
          <w:b/>
          <w:sz w:val="28"/>
          <w:szCs w:val="28"/>
        </w:rPr>
        <w:t>удовлетворены</w:t>
      </w:r>
      <w:proofErr w:type="gramEnd"/>
      <w:r w:rsidRPr="00D6703F">
        <w:rPr>
          <w:rFonts w:ascii="Times New Roman" w:hAnsi="Times New Roman" w:cs="Times New Roman"/>
          <w:b/>
          <w:sz w:val="28"/>
          <w:szCs w:val="28"/>
        </w:rPr>
        <w:t xml:space="preserve"> качеством предоставляемых образовательных услуг.</w:t>
      </w:r>
    </w:p>
    <w:p w:rsidR="00D872BE" w:rsidRPr="00D6703F" w:rsidRDefault="00D872BE" w:rsidP="00D872BE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872BE" w:rsidRPr="00D6703F" w:rsidRDefault="00D872BE" w:rsidP="00D872BE">
      <w:pPr>
        <w:pStyle w:val="a3"/>
        <w:spacing w:after="0"/>
        <w:ind w:left="92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AE" w:rsidRDefault="00F33BAE"/>
    <w:sectPr w:rsidR="00F33BAE" w:rsidSect="003B1159">
      <w:pgSz w:w="11906" w:h="16838"/>
      <w:pgMar w:top="568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4EF8"/>
    <w:multiLevelType w:val="multilevel"/>
    <w:tmpl w:val="0B3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12B92"/>
    <w:multiLevelType w:val="multilevel"/>
    <w:tmpl w:val="7F8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E1EA9"/>
    <w:multiLevelType w:val="multilevel"/>
    <w:tmpl w:val="C71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C7814"/>
    <w:multiLevelType w:val="multilevel"/>
    <w:tmpl w:val="A05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F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72BE"/>
    <w:rsid w:val="00D872BE"/>
    <w:rsid w:val="00F3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2BE"/>
    <w:rPr>
      <w:b/>
      <w:bCs/>
    </w:rPr>
  </w:style>
  <w:style w:type="character" w:styleId="a6">
    <w:name w:val="Hyperlink"/>
    <w:uiPriority w:val="99"/>
    <w:unhideWhenUsed/>
    <w:rsid w:val="00D872BE"/>
    <w:rPr>
      <w:color w:val="0000FF"/>
      <w:u w:val="single"/>
    </w:rPr>
  </w:style>
  <w:style w:type="character" w:customStyle="1" w:styleId="hgkelc">
    <w:name w:val="hgkelc"/>
    <w:basedOn w:val="a0"/>
    <w:rsid w:val="00D872BE"/>
  </w:style>
  <w:style w:type="character" w:customStyle="1" w:styleId="1">
    <w:name w:val="Основной текст Знак1"/>
    <w:uiPriority w:val="99"/>
    <w:locked/>
    <w:rsid w:val="00D872BE"/>
    <w:rPr>
      <w:rFonts w:ascii="Times New Roman" w:eastAsia="Times New Roman" w:hAnsi="Times New Roman" w:cs="Times New Roman"/>
      <w:sz w:val="33"/>
      <w:szCs w:val="33"/>
      <w:shd w:val="clear" w:color="auto" w:fill="FFFFFF"/>
      <w:lang w:eastAsia="ru-RU"/>
    </w:rPr>
  </w:style>
  <w:style w:type="paragraph" w:customStyle="1" w:styleId="17PRIL-tabl-txt">
    <w:name w:val="17PRIL-tabl-txt"/>
    <w:basedOn w:val="a"/>
    <w:uiPriority w:val="99"/>
    <w:rsid w:val="00D872B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5363</Words>
  <Characters>30573</Characters>
  <Application>Microsoft Office Word</Application>
  <DocSecurity>0</DocSecurity>
  <Lines>254</Lines>
  <Paragraphs>71</Paragraphs>
  <ScaleCrop>false</ScaleCrop>
  <Company/>
  <LinksUpToDate>false</LinksUpToDate>
  <CharactersWithSpaces>35865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2023-04-25T10:34:00Z</dcterms:created>
  <dcterms:modified xsi:type="dcterms:W3CDTF">2023-04-25T10:35:00Z</dcterms:modified>
</cp:coreProperties>
</file>